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t xml:space="preserve">连云港市政府采购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70"/>
          <w:highlight w:val="none"/>
          <w:lang w:eastAsia="zh-CN"/>
        </w:rPr>
        <w:outlineLvl w:val="0"/>
      </w:pPr>
      <w:r/>
      <w:bookmarkStart w:id="0" w:name="_Toc1196"/>
      <w:r>
        <w:rPr>
          <w:rFonts w:hint="eastAsia" w:ascii="宋体" w:hAnsi="宋体" w:eastAsia="宋体" w:cs="宋体"/>
          <w:b/>
          <w:color w:val="auto"/>
          <w:sz w:val="96"/>
          <w:szCs w:val="28"/>
          <w:highlight w:val="none"/>
          <w:lang w:eastAsia="zh-CN"/>
        </w:rPr>
        <w:t xml:space="preserve">竞争性磋商文件</w:t>
      </w:r>
      <w:bookmarkEnd w:id="0"/>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tbl>
      <w:tblPr>
        <w:tblStyle w:val="914"/>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407"/>
        <w:gridCol w:w="7554"/>
      </w:tblGrid>
      <w:tr>
        <w:trPr>
          <w:jc w:val="center"/>
          <w:trHeight w:val="963"/>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ind w:left="0" w:firstLine="0"/>
              <w:jc w:val="both"/>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pacing w:val="16"/>
                <w:sz w:val="32"/>
                <w:szCs w:val="32"/>
                <w:highlight w:val="none"/>
                <w:lang w:eastAsia="zh-CN"/>
              </w:rPr>
              <w:t xml:space="preserve">柘汪镇下驾沟村农村生活污水治理管网工程</w:t>
            </w:r>
            <w:r>
              <w:rPr>
                <w:rFonts w:hint="eastAsia" w:ascii="宋体" w:hAnsi="宋体" w:eastAsia="宋体" w:cs="宋体"/>
                <w:b/>
                <w:bCs/>
                <w:color w:val="auto"/>
                <w:spacing w:val="16"/>
                <w:sz w:val="32"/>
                <w:szCs w:val="32"/>
                <w:highlight w:val="none"/>
                <w:lang w:eastAsia="zh-CN"/>
              </w:rPr>
              <w:t xml:space="preserve">(政府采购工程）(专门面向中小企业采购）</w:t>
            </w:r>
            <w:r/>
          </w:p>
        </w:tc>
      </w:tr>
      <w:tr>
        <w:trPr>
          <w:jc w:val="center"/>
          <w:trHeight w:val="855"/>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lang w:val="en-US" w:eastAsia="zh-CN"/>
              </w:rPr>
            </w:pPr>
            <w:r>
              <w:rPr>
                <w:rFonts w:hint="eastAsia" w:ascii="宋体" w:hAnsi="宋体" w:cs="宋体"/>
                <w:b/>
                <w:bCs/>
                <w:color w:val="auto"/>
                <w:spacing w:val="16"/>
                <w:sz w:val="32"/>
                <w:szCs w:val="32"/>
                <w:highlight w:val="none"/>
                <w:lang w:val="en-US" w:eastAsia="zh-CN"/>
              </w:rPr>
            </w:r>
            <w:r>
              <w:rPr>
                <w:rFonts w:ascii="SimSun" w:hAnsi="SimSun" w:eastAsia="SimSun" w:cs="SimSun"/>
                <w:b/>
                <w:color w:val="000000"/>
                <w:spacing w:val="16"/>
                <w:sz w:val="32"/>
              </w:rPr>
              <w:t xml:space="preserve">JSZC-320707-JSDN-C2026-0005</w:t>
            </w:r>
            <w:r>
              <w:rPr>
                <w:rFonts w:hint="eastAsia" w:ascii="宋体" w:hAnsi="宋体" w:cs="宋体"/>
                <w:b/>
                <w:bCs/>
                <w:color w:val="auto"/>
                <w:spacing w:val="16"/>
                <w:sz w:val="32"/>
                <w:szCs w:val="32"/>
                <w:highlight w:val="none"/>
                <w:lang w:val="en-US" w:eastAsia="zh-CN"/>
              </w:rPr>
            </w:r>
            <w:r/>
          </w:p>
        </w:tc>
      </w:tr>
    </w:tbl>
    <w:p>
      <w:pPr>
        <w:pStyle w:val="1110"/>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110"/>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93"/>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14"/>
        <w:tblW w:w="4999"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97"/>
        <w:gridCol w:w="6964"/>
      </w:tblGrid>
      <w:tr>
        <w:trPr>
          <w:trHeight w:val="82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bookmarkStart w:id="1" w:name="OLE_LINK31"/>
            <w:r/>
            <w:bookmarkStart w:id="2" w:name="OLE_LINK4"/>
            <w:r>
              <w:rPr>
                <w:rFonts w:hint="eastAsia" w:ascii="宋体" w:hAnsi="宋体" w:eastAsia="宋体" w:cs="宋体"/>
                <w:b/>
                <w:bCs/>
                <w:color w:val="auto"/>
                <w:sz w:val="32"/>
                <w:highlight w:val="none"/>
              </w:rPr>
              <w:t xml:space="preserve">采   购   人：</w:t>
            </w:r>
            <w:bookmarkEnd w:id="1"/>
            <w:bookmarkEnd w:id="2"/>
            <w:r/>
          </w:p>
        </w:tc>
        <w:tc>
          <w:tcPr>
            <w:tcW w:w="3495" w:type="dxa"/>
            <w:vAlign w:val="center"/>
            <w:textDirection w:val="lrTb"/>
            <w:noWrap w:val="false"/>
          </w:tcPr>
          <w:p>
            <w:pPr>
              <w:pStyle w:val="1110"/>
              <w:ind w:left="0" w:firstLine="0"/>
              <w:spacing w:line="240" w:lineRule="auto"/>
              <w:rPr>
                <w:rFonts w:hint="eastAsia" w:ascii="宋体" w:hAnsi="宋体" w:eastAsia="宋体" w:cs="宋体"/>
                <w:b/>
                <w:bCs/>
                <w:color w:val="auto"/>
                <w:sz w:val="32"/>
                <w:szCs w:val="32"/>
                <w:highlight w:val="none"/>
                <w:lang w:val="en-US"/>
              </w:rPr>
            </w:pPr>
            <w:r>
              <w:rPr>
                <w:rFonts w:hint="eastAsia" w:hAnsi="宋体" w:cs="宋体"/>
                <w:b/>
                <w:bCs/>
                <w:color w:val="auto"/>
                <w:spacing w:val="16"/>
                <w:sz w:val="32"/>
                <w:szCs w:val="32"/>
                <w:highlight w:val="none"/>
                <w:lang w:eastAsia="zh-CN"/>
              </w:rPr>
              <w:t xml:space="preserve">赣榆区柘汪镇人民政府</w:t>
            </w:r>
            <w:r/>
          </w:p>
        </w:tc>
      </w:tr>
      <w:tr>
        <w:trPr>
          <w:trHeight w:val="79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495" w:type="dxa"/>
            <w:vAlign w:val="center"/>
            <w:textDirection w:val="lrTb"/>
            <w:noWrap w:val="false"/>
          </w:tcPr>
          <w:p>
            <w:pPr>
              <w:pStyle w:val="1110"/>
              <w:ind w:left="0" w:firstLine="0"/>
              <w:spacing w:line="240" w:lineRule="auto"/>
              <w:rPr>
                <w:rFonts w:hint="eastAsia" w:ascii="宋体" w:hAnsi="宋体" w:eastAsia="宋体" w:cs="宋体"/>
                <w:b/>
                <w:bCs/>
                <w:color w:val="auto"/>
                <w:sz w:val="28"/>
                <w:szCs w:val="28"/>
                <w:highlight w:val="none"/>
                <w:lang w:eastAsia="zh-CN"/>
              </w:rPr>
            </w:pPr>
            <w:r>
              <w:rPr>
                <w:rFonts w:hint="eastAsia" w:hAnsi="宋体" w:cs="宋体"/>
                <w:b/>
                <w:bCs/>
                <w:color w:val="auto"/>
                <w:spacing w:val="20"/>
                <w:sz w:val="32"/>
                <w:highlight w:val="none"/>
                <w:lang w:eastAsia="zh-CN"/>
              </w:rPr>
              <w:t xml:space="preserve">江苏德宁建设工程咨询有限公司</w:t>
            </w:r>
            <w:r/>
          </w:p>
        </w:tc>
      </w:tr>
    </w:tbl>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0</w:t>
      </w:r>
      <w:r>
        <w:rPr>
          <w:rFonts w:hint="eastAsia" w:ascii="宋体" w:hAnsi="宋体" w:cs="宋体"/>
          <w:b/>
          <w:color w:val="auto"/>
          <w:sz w:val="32"/>
          <w:szCs w:val="32"/>
          <w:highlight w:val="none"/>
          <w:lang w:val="en-US" w:eastAsia="zh-CN"/>
        </w:rPr>
        <w:t xml:space="preserve">9</w:t>
      </w:r>
      <w:r>
        <w:rPr>
          <w:rFonts w:hint="eastAsia" w:ascii="宋体" w:hAnsi="宋体" w:eastAsia="宋体" w:cs="宋体"/>
          <w:b/>
          <w:color w:val="auto"/>
          <w:sz w:val="32"/>
          <w:szCs w:val="32"/>
          <w:highlight w:val="none"/>
        </w:rPr>
        <w:t xml:space="preserve">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48"/>
          <w:szCs w:val="48"/>
          <w:highlight w:val="none"/>
        </w:rPr>
        <w:t xml:space="preserve">目   录</w:t>
      </w:r>
      <w:r/>
    </w:p>
    <w:p>
      <w:pPr>
        <w:pStyle w:val="1442"/>
        <w:tabs>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1442"/>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_Toc4442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第一章 </w:t>
      </w:r>
      <w:r>
        <w:rPr>
          <w:rFonts w:hint="eastAsia" w:ascii="宋体" w:hAnsi="宋体" w:eastAsia="宋体" w:cs="宋体"/>
          <w:bCs/>
          <w:color w:val="auto"/>
          <w:sz w:val="28"/>
          <w:szCs w:val="28"/>
          <w:highlight w:val="none"/>
          <w:lang w:val="en-US" w:eastAsia="zh-CN"/>
        </w:rPr>
        <w:t xml:space="preserve">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_Toc4442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2"/>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_Toc27391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w:t>
      </w:r>
      <w:r>
        <w:rPr>
          <w:rFonts w:hint="eastAsia" w:ascii="宋体" w:hAnsi="宋体" w:eastAsia="宋体" w:cs="宋体"/>
          <w:bCs/>
          <w:color w:val="auto"/>
          <w:sz w:val="28"/>
          <w:szCs w:val="28"/>
          <w:highlight w:val="none"/>
          <w:lang w:eastAsia="zh-CN"/>
        </w:rPr>
        <w:t xml:space="preserve">供应商</w:t>
      </w:r>
      <w:r>
        <w:rPr>
          <w:rFonts w:hint="eastAsia" w:ascii="宋体" w:hAnsi="宋体" w:eastAsia="宋体" w:cs="宋体"/>
          <w:bCs/>
          <w:color w:val="auto"/>
          <w:sz w:val="28"/>
          <w:szCs w:val="28"/>
          <w:highlight w:val="none"/>
        </w:rPr>
        <w:t xml:space="preserve">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_Toc27391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2"/>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三</w:t>
      </w:r>
      <w:r>
        <w:rPr>
          <w:rFonts w:hint="eastAsia" w:ascii="宋体" w:hAnsi="宋体" w:eastAsia="宋体" w:cs="宋体"/>
          <w:bCs/>
          <w:color w:val="auto"/>
          <w:sz w:val="28"/>
          <w:szCs w:val="28"/>
          <w:highlight w:val="none"/>
        </w:rPr>
        <w:t xml:space="preserve">章 政府采购合同格式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2"/>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_Toc31605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四</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技术标准和要求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_Toc31605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2"/>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_Toc6129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五</w:t>
      </w:r>
      <w:r>
        <w:rPr>
          <w:rFonts w:hint="eastAsia" w:ascii="宋体" w:hAnsi="宋体" w:eastAsia="宋体" w:cs="宋体"/>
          <w:bCs/>
          <w:color w:val="auto"/>
          <w:sz w:val="28"/>
          <w:szCs w:val="28"/>
          <w:highlight w:val="none"/>
        </w:rPr>
        <w:t xml:space="preserve">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_Toc6129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2"/>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_Toc10628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六</w:t>
      </w:r>
      <w:r>
        <w:rPr>
          <w:rFonts w:hint="eastAsia" w:ascii="宋体" w:hAnsi="宋体" w:eastAsia="宋体" w:cs="宋体"/>
          <w:bCs/>
          <w:color w:val="auto"/>
          <w:sz w:val="28"/>
          <w:szCs w:val="28"/>
          <w:highlight w:val="none"/>
        </w:rPr>
        <w:t xml:space="preserve">章 图纸和技术资料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_Toc10628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2"/>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七</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响应文件</w:t>
      </w:r>
      <w:r>
        <w:rPr>
          <w:rFonts w:hint="eastAsia" w:ascii="宋体" w:hAnsi="宋体" w:eastAsia="宋体" w:cs="宋体"/>
          <w:bCs/>
          <w:color w:val="auto"/>
          <w:sz w:val="28"/>
          <w:szCs w:val="28"/>
          <w:highlight w:val="none"/>
        </w:rPr>
        <w:t xml:space="preserve">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2"/>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_Toc13032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第八章 </w:t>
      </w:r>
      <w:r>
        <w:rPr>
          <w:rFonts w:hint="eastAsia" w:ascii="宋体" w:hAnsi="宋体" w:eastAsia="宋体" w:cs="宋体"/>
          <w:bCs/>
          <w:color w:val="auto"/>
          <w:sz w:val="28"/>
          <w:szCs w:val="28"/>
          <w:highlight w:val="none"/>
        </w:rPr>
        <w:t xml:space="preserve">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_Toc13032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24"/>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850" w:footer="720" w:gutter="0"/>
          <w:cols w:num="1" w:sep="0" w:space="1701" w:equalWidth="1"/>
          <w:docGrid w:linePitch="360"/>
          <w:titlePg/>
        </w:sectPr>
        <w:outlineLvl w:val="9"/>
      </w:pPr>
      <w:r/>
      <w:bookmarkStart w:id="3" w:name="_Toc513622226"/>
      <w:r/>
      <w:bookmarkEnd w:id="3"/>
      <w:r/>
      <w:bookmarkStart w:id="4" w:name="_Toc19488"/>
      <w:r/>
      <w:bookmarkEnd w:id="4"/>
      <w:r/>
      <w:bookmarkStart w:id="5" w:name="_Toc15864"/>
      <w:r/>
      <w:bookmarkEnd w:id="5"/>
      <w:r/>
      <w:bookmarkStart w:id="6" w:name="_Toc224532086"/>
      <w:r/>
      <w:bookmarkStart w:id="7" w:name="_Toc204595692"/>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lang w:val="en-US" w:eastAsia="zh-CN"/>
        </w:rPr>
        <w:outlineLvl w:val="0"/>
      </w:pPr>
      <w:r/>
      <w:bookmarkStart w:id="8" w:name="_Toc4442"/>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8"/>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cs="宋体"/>
                <w:color w:val="auto"/>
                <w:sz w:val="24"/>
                <w:szCs w:val="24"/>
                <w:highlight w:val="none"/>
                <w:u w:val="single"/>
                <w:lang w:eastAsia="zh-CN"/>
              </w:rPr>
              <w:t xml:space="preserve">柘汪镇下驾沟村农村生活污水治理管网工程</w:t>
            </w:r>
            <w:r>
              <w:rPr>
                <w:rFonts w:hint="eastAsia" w:ascii="宋体" w:hAnsi="宋体" w:eastAsia="宋体" w:cs="宋体"/>
                <w:color w:val="auto"/>
                <w:sz w:val="24"/>
                <w:szCs w:val="24"/>
                <w:highlight w:val="none"/>
                <w:u w:val="single"/>
                <w:lang w:eastAsia="zh-CN"/>
              </w:rPr>
              <w:t xml:space="preserve">(政府采购工程）(专门面向中小企业采购）</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eastAsia="宋体" w:cs="宋体"/>
                <w:color w:val="auto"/>
                <w:sz w:val="24"/>
                <w:szCs w:val="28"/>
                <w:highlight w:val="none"/>
                <w:lang w:val="en-US" w:eastAsia="zh-CN"/>
              </w:rPr>
              <w:t xml:space="preserve">可</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cs="宋体"/>
                <w:b/>
                <w:bCs/>
                <w:color w:val="auto"/>
                <w:sz w:val="24"/>
                <w:szCs w:val="28"/>
                <w:highlight w:val="none"/>
                <w:u w:val="single"/>
                <w:lang w:eastAsia="zh-CN"/>
              </w:rPr>
              <w:t xml:space="preserve">2026年10月15日09</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标段编号：</w:t>
      </w:r>
      <w:r>
        <w:rPr>
          <w:rFonts w:ascii="SimSun" w:hAnsi="SimSun" w:eastAsia="SimSun" w:cs="SimSun"/>
          <w:color w:val="000000"/>
          <w:sz w:val="24"/>
        </w:rPr>
        <w:t xml:space="preserve">JSZC-320707-JSDN-C2026-0005</w:t>
      </w:r>
      <w:r>
        <w:rPr>
          <w:rFonts w:hint="eastAsia" w:ascii="宋体" w:hAnsi="宋体" w:eastAsia="宋体" w:cs="宋体"/>
          <w:color w:val="auto"/>
          <w:highlight w:val="none"/>
        </w:rPr>
      </w:r>
      <w:r/>
      <w:r>
        <w:rPr>
          <w:rFonts w:hint="eastAsia" w:ascii="宋体" w:hAnsi="宋体" w:eastAsia="宋体" w:cs="宋体"/>
          <w:color w:val="auto"/>
          <w:highlight w:val="none"/>
        </w:rPr>
      </w:r>
      <w:r>
        <w:rPr>
          <w:rFonts w:hint="eastAsia" w:ascii="宋体" w:hAnsi="宋体" w:eastAsia="宋体" w:cs="宋体"/>
          <w:color w:val="auto"/>
          <w:highlight w:val="none"/>
          <w:lang w:val="en-US"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标段名称：</w:t>
      </w:r>
      <w:r>
        <w:rPr>
          <w:rFonts w:hint="eastAsia" w:ascii="宋体" w:hAnsi="宋体" w:cs="宋体"/>
          <w:color w:val="auto"/>
          <w:highlight w:val="none"/>
          <w:lang w:eastAsia="zh-CN"/>
        </w:rPr>
        <w:t xml:space="preserve">柘汪镇下驾沟村农村生活污水治理管网工程</w:t>
      </w:r>
      <w:r>
        <w:rPr>
          <w:rFonts w:hint="eastAsia" w:ascii="宋体" w:hAnsi="宋体" w:eastAsia="宋体" w:cs="宋体"/>
          <w:color w:val="auto"/>
          <w:highlight w:val="none"/>
          <w:lang w:eastAsia="zh-CN"/>
        </w:rPr>
        <w:t xml:space="preserve">(政府采购工程）(专门面向中小企业采购）；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采购方式：竞争性磋商；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4、预算金额（</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u w:val="none"/>
          <w:lang w:val="en-US" w:eastAsia="zh-CN"/>
        </w:rPr>
        <w:t xml:space="preserve">341.438006万元</w:t>
      </w:r>
      <w:r>
        <w:rPr>
          <w:rFonts w:hint="eastAsia" w:ascii="宋体" w:hAnsi="宋体" w:eastAsia="宋体" w:cs="宋体"/>
          <w:color w:val="auto"/>
          <w:highlight w:val="none"/>
          <w:lang w:eastAsia="zh-CN"/>
        </w:rPr>
        <w:t xml:space="preserve">，报价超过</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的按无效响应处理；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5、采购</w:t>
      </w:r>
      <w:r>
        <w:rPr>
          <w:rFonts w:hint="eastAsia" w:ascii="宋体" w:hAnsi="宋体" w:eastAsia="宋体" w:cs="宋体"/>
          <w:color w:val="auto"/>
          <w:highlight w:val="none"/>
        </w:rPr>
        <w:t xml:space="preserve">需求：</w:t>
      </w:r>
      <w:r>
        <w:rPr>
          <w:rFonts w:hint="eastAsia" w:ascii="宋体" w:hAnsi="宋体" w:eastAsia="宋体" w:cs="宋体"/>
          <w:color w:val="auto"/>
          <w:highlight w:val="none"/>
          <w:lang w:val="en-US" w:eastAsia="zh-CN"/>
        </w:rPr>
        <w:t xml:space="preserve">目前村庄主路已敷设污水主管，未接户。主管自西向东汇集后向南接入田庄村市政污水管网。本工程计划沿现状主管道布置支管，东西小巷内布置DN300支管，主管沿线需增设检查井，污水向东南侧排放，经田家庄村汇入提升泵站</w:t>
      </w:r>
      <w:r>
        <w:rPr>
          <w:rFonts w:hint="eastAsia" w:ascii="宋体" w:hAnsi="宋体" w:eastAsia="宋体" w:cs="宋体"/>
          <w:color w:val="auto"/>
          <w:highlight w:val="none"/>
          <w:lang w:eastAsia="zh-CN"/>
        </w:rPr>
        <w:t xml:space="preserve">等，</w:t>
      </w:r>
      <w:r>
        <w:rPr>
          <w:rFonts w:hint="eastAsia" w:ascii="宋体" w:hAnsi="宋体" w:eastAsia="宋体" w:cs="宋体"/>
          <w:color w:val="auto"/>
          <w:highlight w:val="none"/>
        </w:rPr>
        <w:t xml:space="preserve">具体详见</w:t>
      </w:r>
      <w:r>
        <w:rPr>
          <w:rFonts w:hint="eastAsia" w:ascii="宋体" w:hAnsi="宋体" w:eastAsia="宋体" w:cs="宋体"/>
          <w:color w:val="auto"/>
          <w:highlight w:val="none"/>
          <w:lang w:eastAsia="zh-CN"/>
        </w:rPr>
        <w:t xml:space="preserve">磋商文件第五章“</w:t>
      </w:r>
      <w:r>
        <w:rPr>
          <w:rFonts w:hint="eastAsia" w:ascii="宋体" w:hAnsi="宋体" w:eastAsia="宋体" w:cs="宋体"/>
          <w:color w:val="auto"/>
          <w:highlight w:val="none"/>
        </w:rPr>
        <w:t xml:space="preserve">工程量清单</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b/>
          <w:bCs/>
          <w:color w:val="auto"/>
          <w:highlight w:val="none"/>
        </w:rPr>
        <w:t xml:space="preserve">对项目采购需求部分的询问、质疑请与</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联系，由</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负责答复</w:t>
      </w:r>
      <w:r>
        <w:rPr>
          <w:rFonts w:hint="eastAsia" w:ascii="宋体" w:hAnsi="宋体" w:eastAsia="宋体" w:cs="宋体"/>
          <w:b/>
          <w:bCs/>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tabs>
          <w:tab w:val="center" w:pos="4873" w:leader="none"/>
        </w:tabs>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建设地点：</w:t>
      </w:r>
      <w:r>
        <w:rPr>
          <w:rFonts w:hint="eastAsia" w:ascii="宋体" w:hAnsi="宋体" w:eastAsia="宋体" w:cs="宋体"/>
          <w:color w:val="auto"/>
          <w:highlight w:val="none"/>
          <w:lang w:eastAsia="zh-CN"/>
        </w:rPr>
        <w:t xml:space="preserve">赣榆区</w:t>
      </w:r>
      <w:r>
        <w:rPr>
          <w:rFonts w:hint="eastAsia" w:ascii="宋体" w:hAnsi="宋体" w:cs="宋体"/>
          <w:color w:val="auto"/>
          <w:highlight w:val="none"/>
          <w:lang w:eastAsia="zh-CN"/>
        </w:rPr>
        <w:t xml:space="preserve">柘汪镇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eastAsia="zh-CN"/>
        </w:rPr>
        <w:tab/>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质量标准：合格</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eastAsia="zh-CN"/>
        </w:rPr>
        <w:t xml:space="preserve">（工期）</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60日历天（以实际开工令为准）。</w:t>
      </w:r>
      <w:r/>
    </w:p>
    <w:p>
      <w:pPr>
        <w:numPr>
          <w:ilvl w:val="0"/>
          <w:numId w:val="0"/>
        </w:num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3、依法缴纳税收和社会保障资金的相关材料；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根据（连财购〔2023〕4号）文件规定，供应商资格要求2、3条款可以选择提供相关证明材料，也可以选择承诺函，承诺函具体详见响应文件格式。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执行财政部、工业和信息化部关于印发《政府采购促进中小企业发展管理办法》的通知（财库〔2020〕46号）、苏财购〔202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〕45号，本项目</w:t>
      </w:r>
      <w:r>
        <w:rPr>
          <w:rFonts w:hint="eastAsia" w:ascii="宋体" w:hAnsi="宋体" w:eastAsia="宋体" w:cs="宋体"/>
          <w:color w:val="auto"/>
          <w:sz w:val="24"/>
          <w:highlight w:val="none"/>
          <w:lang w:eastAsia="zh-CN"/>
        </w:rPr>
        <w:t xml:space="preserve">专门面向中小企业采购</w:t>
      </w:r>
      <w:r>
        <w:rPr>
          <w:rFonts w:hint="eastAsia" w:ascii="宋体" w:hAnsi="宋体" w:eastAsia="宋体" w:cs="宋体"/>
          <w:color w:val="auto"/>
          <w:sz w:val="24"/>
          <w:highlight w:val="none"/>
        </w:rPr>
        <w:t xml:space="preserve">，符合文件要求的供应商应提交《中小企业声明函》，并上传至电子</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文件中，详见磋商文件。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1、供应商须具备建设行政主管部门核发的</w:t>
      </w:r>
      <w:r>
        <w:rPr>
          <w:rFonts w:hint="eastAsia" w:ascii="宋体" w:hAnsi="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bCs/>
          <w:color w:val="auto"/>
          <w:sz w:val="24"/>
          <w:szCs w:val="24"/>
          <w:highlight w:val="none"/>
          <w:lang w:val="en-US" w:eastAsia="zh-CN"/>
        </w:rPr>
        <w:t xml:space="preserve">，具备安全生产条件，并取得安全生产许可证（有效期内）；</w:t>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2、拟派项目负责人须具备建设行政主管部门颁发的</w:t>
      </w:r>
      <w:r>
        <w:rPr>
          <w:rFonts w:hint="eastAsia" w:ascii="宋体" w:hAnsi="宋体" w:cs="宋体"/>
          <w:b/>
          <w:bCs/>
          <w:color w:val="auto"/>
          <w:sz w:val="24"/>
          <w:szCs w:val="24"/>
          <w:highlight w:val="none"/>
          <w:lang w:val="en-US" w:eastAsia="zh-CN"/>
        </w:rPr>
        <w:t xml:space="preserve">市政公用工程专业</w:t>
      </w:r>
      <w:r>
        <w:rPr>
          <w:rFonts w:hint="eastAsia" w:ascii="宋体" w:hAnsi="宋体" w:eastAsia="宋体" w:cs="宋体"/>
          <w:b/>
          <w:bCs/>
          <w:color w:val="auto"/>
          <w:sz w:val="24"/>
          <w:szCs w:val="24"/>
          <w:highlight w:val="none"/>
          <w:lang w:val="en-US" w:eastAsia="zh-CN"/>
        </w:rPr>
        <w:t xml:space="preserve">二级及以上注册建造师执业资格, 并具有安全生产考核合格证书（B类）（有效期内）；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3、本项目要求授权委托人必须为项目负责人，不接受项目负责人以外的人员作为委托人参与磋商过程中各环节的活动。拟派项目负责人必须为供应商的员工，提供</w:t>
      </w:r>
      <w:r>
        <w:rPr>
          <w:rFonts w:hint="eastAsia" w:ascii="宋体" w:hAnsi="宋体" w:cs="宋体"/>
          <w:color w:val="auto"/>
          <w:sz w:val="24"/>
          <w:szCs w:val="24"/>
          <w:highlight w:val="none"/>
          <w:lang w:val="en-US" w:eastAsia="zh-CN"/>
        </w:rPr>
        <w:t xml:space="preserve">近六个月的</w:t>
      </w:r>
      <w:r>
        <w:rPr>
          <w:rFonts w:hint="eastAsia" w:ascii="宋体" w:hAnsi="宋体" w:eastAsia="宋体" w:cs="宋体"/>
          <w:color w:val="auto"/>
          <w:sz w:val="24"/>
          <w:szCs w:val="24"/>
          <w:highlight w:val="none"/>
          <w:lang w:val="en-US" w:eastAsia="zh-CN"/>
        </w:rPr>
        <w:t xml:space="preserve">任意一个月由社保机构出具的社会保险（或养老保险）缴纳证明（加盖社保中心章或社保中心参保缴费证明电子专用章）；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拟派项目负责人不得同时在两个或者两个以上单位受聘或者执业；是非变更后无在建工程，或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负责人执业范围之内；（拟派项目经理不得在其他项目中担任项目经理、项目技术负责人、施工员、安全员、质量员）（见格式“供应商承诺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5、供应商无不良行为、无借牌挂靠行为、项目负责人无不良行为承诺书，供应商、法定代表人、项目负责人无行贿犯罪记录承诺书（见供应商承诺书格式）；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本工程执行江苏省住房和城乡建设厅公告〔2018〕6号文、苏建招办〔2022〕2号文，磋商供应商在响应文件递交截止时间当日，建筑业企业投标资质动态监管结果不处于不合格状态。磋商供应商的建筑业企业投标资质动态监管结果由采购人在响应文件递交截止时间当日登录“江苏省建筑市场监管与诚信信息一体化平台”进行查询获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供应商对信用记录情况自行查询证明，查询结果页面上传至</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时以评委现场实时查询为准。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8、供应商/投标主体及其法定代表人、项目负责人未被列入“连云港市赣榆区行贿人联合惩戒信息库”。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备注:采购人/采购人和区公共资源交易中心通过赣榆区行贿人联合惩戒信息库，对供应商/投标主体情况进行内部查询，查询结果页面打印留存。</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时间：自磋商文件公告发布之日起5个工作日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地点：</w:t>
      </w:r>
      <w:r>
        <w:rPr>
          <w:rFonts w:ascii="SimSun" w:hAnsi="SimSun" w:eastAsia="SimSun" w:cs="SimSun"/>
          <w:color w:val="000000"/>
          <w:sz w:val="24"/>
        </w:rPr>
        <w:t xml:space="preserve">“江苏政府采购网”自行免费下载磋商文件</w:t>
      </w:r>
      <w:r>
        <w:rPr>
          <w:rFonts w:hint="eastAsia" w:ascii="宋体" w:hAnsi="宋体" w:eastAsia="宋体" w:cs="宋体"/>
          <w:color w:val="auto"/>
          <w:sz w:val="24"/>
          <w:highlight w:val="none"/>
          <w:lang w:val="en-US" w:eastAsia="zh-CN"/>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highlight w:val="none"/>
          <w:lang w:val="en-US" w:eastAsia="zh-CN"/>
        </w:rPr>
        <w:t xml:space="preserve">3、方式</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eastAsia="zh-CN"/>
        </w:rPr>
      </w:r>
      <w:r>
        <w:rPr>
          <w:rFonts w:ascii="SimSun" w:hAnsi="SimSun" w:eastAsia="SimSun" w:cs="SimSun"/>
          <w:color w:val="000000"/>
          <w:sz w:val="24"/>
        </w:rPr>
        <w:t xml:space="preserve">登录“苏采云”政府采购交易系统，自行下载</w:t>
      </w:r>
      <w:r/>
      <w:r>
        <w:rPr>
          <w:rFonts w:hint="eastAsia" w:ascii="宋体" w:hAnsi="宋体" w:eastAsia="宋体" w:cs="宋体"/>
          <w:color w:val="auto"/>
          <w:sz w:val="24"/>
          <w:highlight w:val="none"/>
        </w:rPr>
      </w:r>
      <w:r/>
      <w:r/>
      <w:r>
        <w:rPr>
          <w:sz w:val="24"/>
        </w:rP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、售价：0元</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val="en-US"/>
        </w:rPr>
        <w:outlineLvl w:val="9"/>
      </w:pPr>
      <w:r>
        <w:rPr>
          <w:rFonts w:hint="eastAsia" w:ascii="宋体" w:hAnsi="宋体" w:eastAsia="宋体" w:cs="宋体"/>
          <w:b/>
          <w:bCs/>
          <w:color w:val="auto"/>
          <w:highlight w:val="none"/>
        </w:rPr>
        <w:t xml:space="preserve">四、提交响应文件截止时间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截止时间：</w:t>
      </w:r>
      <w:r>
        <w:rPr>
          <w:rFonts w:hint="eastAsia" w:ascii="宋体" w:hAnsi="宋体" w:cs="宋体"/>
          <w:color w:val="auto"/>
          <w:sz w:val="24"/>
          <w:highlight w:val="none"/>
          <w:lang w:eastAsia="zh-CN"/>
        </w:rPr>
        <w:t xml:space="preserve">2026年10月15日</w:t>
      </w:r>
      <w:r>
        <w:rPr>
          <w:rFonts w:hint="eastAsia" w:ascii="宋体" w:hAnsi="宋体" w:eastAsia="宋体" w:cs="宋体"/>
          <w:b w:val="0"/>
          <w:color w:val="auto"/>
          <w:sz w:val="24"/>
          <w:szCs w:val="24"/>
          <w:highlight w:val="none"/>
          <w:lang w:val="en-US" w:eastAsia="zh-CN"/>
        </w:rPr>
        <w:t xml:space="preserve">09</w:t>
      </w:r>
      <w:r>
        <w:rPr>
          <w:rFonts w:hint="eastAsia" w:ascii="宋体" w:hAnsi="宋体" w:eastAsia="宋体" w:cs="宋体"/>
          <w:b w:val="0"/>
          <w:color w:val="auto"/>
          <w:sz w:val="24"/>
          <w:szCs w:val="24"/>
          <w:highlight w:val="none"/>
        </w:rPr>
        <w:t xml:space="preserve">时00分（北京时间）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2、地点：</w:t>
      </w:r>
      <w:r>
        <w:rPr>
          <w:rFonts w:ascii="SimSun" w:hAnsi="SimSun" w:eastAsia="SimSun" w:cs="SimSun"/>
          <w:color w:val="000000"/>
          <w:sz w:val="24"/>
        </w:rPr>
        <w:t xml:space="preserve">“苏采云”政府采购交易系统网上开标大厅</w:t>
      </w:r>
      <w:r>
        <w:rPr>
          <w:rFonts w:hint="eastAsia" w:ascii="宋体" w:hAnsi="宋体" w:eastAsia="宋体" w:cs="宋体"/>
          <w:b w:val="0"/>
          <w:color w:val="auto"/>
          <w:sz w:val="24"/>
          <w:szCs w:val="24"/>
          <w:highlight w:val="none"/>
          <w:lang w:val="en-US" w:eastAsia="zh-CN"/>
        </w:rPr>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bookmarkStart w:id="9" w:name="_Toc35393634"/>
      <w:r/>
      <w:bookmarkStart w:id="10" w:name="_Toc35393803"/>
      <w:r/>
      <w:bookmarkStart w:id="11" w:name="_Toc28359017"/>
      <w:r/>
      <w:bookmarkStart w:id="12" w:name="_Toc28359094"/>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公告期限</w:t>
      </w:r>
      <w:bookmarkEnd w:id="9"/>
      <w:r/>
      <w:bookmarkEnd w:id="10"/>
      <w:r/>
      <w:bookmarkEnd w:id="11"/>
      <w:r/>
      <w:bookmarkEnd w:id="1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六、其他补充事宜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1、本次磋商采购不收取保证金。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★2、本磋商文件中标注★的款项为实质性响应要求和条件，如不满足将按无效响应文件处理。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本项目采购方式为竞争性磋商，评审过程中有二次（最后）报价环节。各供应商请关注开标大厅交流区，在开标结束后，请勿离开开标大厅，等待后续磋商、报价、答疑澄清等提示，评审过程中不再另行通知。所有的响应供应商须在20分钟内填写并提交最后报价如供应商因自身原因错过相应环节，造成非实质性响应，责任自负。</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七、凡对本次采购提出询问，请按以下方式联系。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名称：</w:t>
      </w:r>
      <w:r>
        <w:rPr>
          <w:rFonts w:hint="eastAsia" w:ascii="宋体" w:hAnsi="宋体" w:cs="宋体"/>
          <w:color w:val="auto"/>
          <w:szCs w:val="21"/>
          <w:highlight w:val="none"/>
          <w:lang w:eastAsia="zh-CN"/>
        </w:rPr>
        <w:t xml:space="preserve">赣榆区柘汪镇人民政府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地址：</w:t>
      </w:r>
      <w:r>
        <w:rPr>
          <w:rFonts w:hint="eastAsia" w:ascii="宋体" w:hAnsi="宋体" w:cs="宋体"/>
          <w:color w:val="auto"/>
          <w:highlight w:val="none"/>
          <w:lang w:eastAsia="zh-CN"/>
        </w:rPr>
        <w:t xml:space="preserve">赣榆区柘汪镇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联系方式：</w:t>
      </w:r>
      <w:r>
        <w:rPr>
          <w:rFonts w:hint="eastAsia" w:ascii="宋体" w:hAnsi="宋体" w:cs="宋体"/>
          <w:color w:val="auto"/>
          <w:sz w:val="24"/>
          <w:highlight w:val="none"/>
          <w:lang w:val="en-US" w:eastAsia="zh-CN"/>
        </w:rPr>
        <w:t xml:space="preserve">韦庆团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val="en-US" w:eastAsia="zh-CN"/>
        </w:rPr>
        <w:t xml:space="preserve">13585290333</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江苏德宁建设工程咨询有限公司</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连云港市海州区东盛名都广场B座908室</w:t>
      </w:r>
      <w:r>
        <w:rPr>
          <w:rFonts w:hint="eastAsia" w:ascii="宋体" w:hAnsi="宋体" w:eastAsia="宋体" w:cs="宋体"/>
          <w:color w:val="auto"/>
          <w:sz w:val="24"/>
          <w:highlight w:val="none"/>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联系方式：</w:t>
      </w:r>
      <w:bookmarkStart w:id="13" w:name="_Toc28359021"/>
      <w:r/>
      <w:bookmarkStart w:id="14" w:name="_Toc28359098"/>
      <w:r/>
      <w:bookmarkStart w:id="15" w:name="_Toc35393808"/>
      <w:r/>
      <w:bookmarkStart w:id="16" w:name="_Toc35393639"/>
      <w:r>
        <w:rPr>
          <w:rFonts w:hint="eastAsia" w:ascii="宋体" w:hAnsi="宋体" w:cs="宋体"/>
          <w:color w:val="auto"/>
          <w:sz w:val="24"/>
          <w:highlight w:val="none"/>
          <w:lang w:val="en-US" w:eastAsia="zh-CN"/>
        </w:rPr>
        <w:t xml:space="preserve">韦工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rPr>
        <w:t xml:space="preserve">电话：</w:t>
      </w:r>
      <w:bookmarkEnd w:id="6"/>
      <w:r/>
      <w:bookmarkEnd w:id="7"/>
      <w:r/>
      <w:bookmarkEnd w:id="13"/>
      <w:r/>
      <w:bookmarkEnd w:id="14"/>
      <w:r/>
      <w:bookmarkEnd w:id="15"/>
      <w:r/>
      <w:bookmarkEnd w:id="16"/>
      <w:r>
        <w:rPr>
          <w:rFonts w:hint="eastAsia" w:ascii="宋体" w:hAnsi="宋体" w:cs="宋体"/>
          <w:color w:val="auto"/>
          <w:highlight w:val="none"/>
          <w:lang w:eastAsia="zh-CN"/>
        </w:rPr>
        <w:t xml:space="preserve">18000165376</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bookmarkStart w:id="17" w:name="_Toc224532087"/>
      <w:r/>
      <w:bookmarkStart w:id="18" w:name="_Toc204595693"/>
      <w:r/>
      <w:bookmarkStart w:id="19" w:name="_Toc515874988"/>
      <w:r/>
      <w:bookmarkStart w:id="20" w:name="_Toc31104"/>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outlineLvl w:val="0"/>
      </w:pPr>
      <w:r/>
      <w:bookmarkStart w:id="21" w:name="_Toc27391"/>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w:t>
      </w:r>
      <w:r>
        <w:rPr>
          <w:rFonts w:hint="eastAsia" w:ascii="宋体" w:hAnsi="宋体" w:eastAsia="宋体" w:cs="宋体"/>
          <w:b/>
          <w:bCs/>
          <w:color w:val="auto"/>
          <w:sz w:val="44"/>
          <w:szCs w:val="44"/>
          <w:highlight w:val="none"/>
        </w:rPr>
        <w:t xml:space="preserve">须知</w:t>
      </w:r>
      <w:bookmarkEnd w:id="21"/>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总  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适用范围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1.1 本竞争性磋商文件(以下简称磋商文件)仅适用此项目。</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项目采购方式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本次采购采取竞争性磋商的方式。</w:t>
      </w:r>
      <w:r/>
    </w:p>
    <w:p>
      <w:pPr>
        <w:numPr>
          <w:ilvl w:val="0"/>
          <w:numId w:val="1"/>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合格的供应商</w:t>
      </w:r>
      <w:r>
        <w:rPr>
          <w:rFonts w:hint="eastAsia" w:ascii="宋体" w:hAnsi="宋体" w:eastAsia="宋体" w:cs="宋体"/>
          <w:bCs/>
          <w:color w:val="auto"/>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3.1 满足磋商公告中供应商资格要求的规定。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3.2 满足本磋商文件实质性要求和条件的规定。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参加磋商费用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4.1 供应商应自行承担所有与参加</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磋商有关的费用。不论最终的成交结果如何，</w:t>
      </w:r>
      <w:r>
        <w:rPr>
          <w:rFonts w:hint="eastAsia" w:ascii="宋体" w:hAnsi="宋体" w:cs="宋体"/>
          <w:bCs/>
          <w:color w:val="auto"/>
          <w:highlight w:val="none"/>
          <w:lang w:eastAsia="zh-CN"/>
        </w:rPr>
        <w:t xml:space="preserve">江苏德宁建设工程咨询有限公司</w:t>
      </w:r>
      <w:r>
        <w:rPr>
          <w:rFonts w:hint="eastAsia" w:ascii="宋体" w:hAnsi="宋体" w:eastAsia="宋体" w:cs="宋体"/>
          <w:bCs/>
          <w:color w:val="auto"/>
          <w:highlight w:val="none"/>
        </w:rPr>
        <w:t xml:space="preserve">(以下简称采购代理机构)在任何情况下均无义务和责任承担这些费用。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4.2 </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磋商不收取磋商文件工本费。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4.3</w:t>
      </w:r>
      <w:r>
        <w:rPr>
          <w:rFonts w:hint="eastAsia" w:ascii="宋体" w:hAnsi="宋体" w:eastAsia="宋体" w:cs="宋体"/>
          <w:b w:val="0"/>
          <w:bCs/>
          <w:color w:val="auto"/>
          <w:highlight w:val="none"/>
        </w:rPr>
        <w:t xml:space="preserve"> 代理服务费按照苏政采协【2024】20号关于印发《江苏省政府采购代理服务收费指导意见》</w:t>
      </w:r>
      <w:r>
        <w:rPr>
          <w:rFonts w:hint="eastAsia" w:ascii="宋体" w:hAnsi="宋体" w:eastAsia="宋体" w:cs="宋体"/>
          <w:b w:val="0"/>
          <w:bCs/>
          <w:color w:val="auto"/>
          <w:highlight w:val="none"/>
          <w:lang w:val="en-US" w:eastAsia="zh-CN"/>
        </w:rPr>
        <w:t xml:space="preserve">工程类</w:t>
      </w:r>
      <w:r>
        <w:rPr>
          <w:rFonts w:hint="eastAsia" w:ascii="宋体" w:hAnsi="宋体" w:eastAsia="宋体" w:cs="宋体"/>
          <w:b w:val="0"/>
          <w:bCs/>
          <w:color w:val="auto"/>
          <w:highlight w:val="none"/>
        </w:rPr>
        <w:t xml:space="preserve">标准的</w:t>
      </w:r>
      <w:r>
        <w:rPr>
          <w:rFonts w:hint="eastAsia" w:ascii="宋体" w:hAnsi="宋体" w:cs="宋体"/>
          <w:b w:val="0"/>
          <w:bCs/>
          <w:color w:val="auto"/>
          <w:highlight w:val="none"/>
          <w:lang w:val="en-US" w:eastAsia="zh-CN"/>
        </w:rPr>
        <w:t xml:space="preserve">1.11</w:t>
      </w:r>
      <w:r>
        <w:rPr>
          <w:rFonts w:hint="eastAsia" w:ascii="宋体" w:hAnsi="宋体" w:eastAsia="宋体" w:cs="宋体"/>
          <w:b w:val="0"/>
          <w:bCs/>
          <w:color w:val="auto"/>
          <w:highlight w:val="none"/>
        </w:rPr>
        <w:t xml:space="preserve">%计取</w:t>
      </w:r>
      <w:r>
        <w:rPr>
          <w:rFonts w:hint="eastAsia" w:ascii="宋体" w:hAnsi="宋体" w:eastAsia="宋体" w:cs="宋体"/>
          <w:b w:val="0"/>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注：上述费用成交供应商领取成交通知书时须</w:t>
      </w:r>
      <w:r>
        <w:rPr>
          <w:rFonts w:hint="eastAsia" w:ascii="宋体" w:hAnsi="宋体" w:eastAsia="宋体" w:cs="宋体"/>
          <w:bCs/>
          <w:color w:val="auto"/>
          <w:highlight w:val="none"/>
          <w:lang w:val="en-US" w:eastAsia="zh-CN"/>
        </w:rPr>
        <w:t xml:space="preserve">一次性</w:t>
      </w:r>
      <w:r>
        <w:rPr>
          <w:rFonts w:hint="eastAsia" w:ascii="宋体" w:hAnsi="宋体" w:eastAsia="宋体" w:cs="宋体"/>
          <w:bCs/>
          <w:color w:val="auto"/>
          <w:highlight w:val="none"/>
        </w:rPr>
        <w:t xml:space="preserve">缴纳，供应商将此费用等综合考虑在报价中，采购人不再另行支付。</w:t>
      </w:r>
      <w:r/>
    </w:p>
    <w:p>
      <w:pPr>
        <w:numPr>
          <w:ilvl w:val="0"/>
          <w:numId w:val="2"/>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磋商文件的约束力</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eastAsia="zh-CN"/>
        </w:rPr>
        <w:t xml:space="preserve">、磋商文件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（2）磋商须知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3.2 </w:t>
      </w:r>
      <w:r>
        <w:rPr>
          <w:rFonts w:hint="eastAsia" w:ascii="宋体" w:hAnsi="宋体" w:eastAsia="宋体" w:cs="宋体"/>
          <w:color w:val="auto"/>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eastAsia="zh-CN"/>
        </w:rPr>
        <w:t xml:space="preserve">、响应文件的编制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除技术性能另有规定外，响应文件所使用的度量衡单位，均须采用国家法定计量单位。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供应商编写的响应文件应包括资格审查证明材料文件、商务技术标文件、价格标文件。供应商按“第</w:t>
      </w:r>
      <w:r>
        <w:rPr>
          <w:rFonts w:hint="eastAsia" w:ascii="宋体" w:hAnsi="宋体" w:eastAsia="宋体" w:cs="宋体"/>
          <w:color w:val="auto"/>
          <w:highlight w:val="none"/>
          <w:lang w:val="en-US" w:eastAsia="zh-CN"/>
        </w:rPr>
        <w:t xml:space="preserve">七章</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响应文件格式</w:t>
      </w:r>
      <w:r>
        <w:rPr>
          <w:rFonts w:hint="eastAsia" w:ascii="宋体" w:hAnsi="宋体" w:eastAsia="宋体" w:cs="宋体"/>
          <w:color w:val="auto"/>
          <w:highlight w:val="none"/>
        </w:rPr>
        <w:t xml:space="preserve">”要求编写响应文件。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磋商响应有效期的延长</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电子响应文件其他要求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电子交易平台（即“苏采云”系统）相关要求是本采购文件的组成部分。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供应商应对CA证书妥善保管，如被他人盗用，因此带来的结果均由供应商自行承担。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供应商应当对采购文件提出的实质性要求和条件作出实质性响应，并在电子</w:t>
      </w:r>
      <w:r>
        <w:rPr>
          <w:rFonts w:hint="eastAsia" w:ascii="宋体" w:hAnsi="宋体" w:eastAsia="宋体" w:cs="宋体"/>
          <w:color w:val="auto"/>
          <w:highlight w:val="none"/>
          <w:lang w:val="en-US" w:eastAsia="zh-CN"/>
        </w:rPr>
        <w:t xml:space="preserve">交易</w:t>
      </w:r>
      <w:r>
        <w:rPr>
          <w:rFonts w:hint="eastAsia" w:ascii="宋体" w:hAnsi="宋体" w:eastAsia="宋体" w:cs="宋体"/>
          <w:color w:val="auto"/>
          <w:highlight w:val="none"/>
        </w:rPr>
        <w:t xml:space="preserve">系统逐条应答。</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.4 供应商应对要求提供的资格证明文件（如资质证书、资格证书）、技术资料（如白皮书、彩页、手册、检测报告等）</w:t>
      </w:r>
      <w:r>
        <w:rPr>
          <w:rFonts w:hint="eastAsia" w:ascii="宋体" w:hAnsi="宋体" w:eastAsia="宋体" w:cs="宋体"/>
          <w:color w:val="auto"/>
          <w:highlight w:val="none"/>
          <w:lang w:val="en-US" w:eastAsia="zh-CN"/>
        </w:rPr>
        <w:t xml:space="preserve">彩色</w:t>
      </w:r>
      <w:r>
        <w:rPr>
          <w:rFonts w:hint="eastAsia" w:ascii="宋体" w:hAnsi="宋体" w:eastAsia="宋体" w:cs="宋体"/>
          <w:color w:val="auto"/>
          <w:highlight w:val="none"/>
        </w:rPr>
        <w:t xml:space="preserve">扫描上传至</w:t>
      </w:r>
      <w:r>
        <w:rPr>
          <w:rFonts w:hint="eastAsia" w:ascii="宋体" w:hAnsi="宋体" w:eastAsia="宋体" w:cs="宋体"/>
          <w:color w:val="auto"/>
          <w:highlight w:val="none"/>
          <w:lang w:val="en-US" w:eastAsia="zh-CN"/>
        </w:rPr>
        <w:t xml:space="preserve">电子交易</w:t>
      </w:r>
      <w:r>
        <w:rPr>
          <w:rFonts w:hint="eastAsia" w:ascii="宋体" w:hAnsi="宋体" w:eastAsia="宋体" w:cs="宋体"/>
          <w:color w:val="auto"/>
          <w:highlight w:val="none"/>
        </w:rPr>
        <w:t xml:space="preserve">系统。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四</w:t>
      </w:r>
      <w:r>
        <w:rPr>
          <w:rFonts w:hint="eastAsia" w:ascii="宋体" w:hAnsi="宋体" w:eastAsia="宋体" w:cs="宋体"/>
          <w:b/>
          <w:bCs/>
          <w:color w:val="auto"/>
          <w:highlight w:val="none"/>
          <w:lang w:eastAsia="zh-CN"/>
        </w:rPr>
        <w:t xml:space="preserve">、磋商报价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 磋商报价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磋商报价应是磋商文件（包括施工图纸）所确定的</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 磋商报价的计价方法</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计价方法。供应商应根据采购人提供的工程量清单计算单价、合价以及各种政策性费用。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施工用水电差价进报价，采购人不再另行支付。</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 可选用的工程预算、费用定额和政策性文件</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《建设工程工程量清单计价标准》（GB/T50500-2024）；</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国家或省级、行业建设主管部门颁发的计价办法；</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企业定额，国家或省级、行业建设主管部门颁发的建设工程消耗量和计价办法；</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招标文件、招标工程量清单及其补充通知、答疑纪要；</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建设工程设计文件及相关资料；</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施工现场情况、工程特点及投标时拟定的施工组织设计或施工方案；</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与建设项目相关的地质勘查资料；</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市场价格信息或招标文件工程量清单的工程造价信息；</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全面考虑施工期间的人工、机械、设备、材料等的市场价格波动的情况、施工现场条件等因素，结合自身管理及自身所承受价格风险的情况自主报价。</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其他的相关资料。</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政策性文件按照现行江苏省建设厅、连云港市建设局颁发的相关文件规定执行。</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1.5</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highlight w:val="none"/>
          <w:lang w:eastAsia="zh-CN"/>
        </w:rPr>
        <w:t xml:space="preserve">报价货币</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2.1 磋商应以人民币报价。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lang w:eastAsia="zh-CN"/>
        </w:rPr>
        <w:t xml:space="preserve">磋商报价的编制要求。</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3.1磋商供应商必须按工程量清单，用综合单价法编制磋商预算。工程量清单数量、暂定价、暂估价、独立费不得变更、不得优惠，否则视为重大偏差。 </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lang w:eastAsia="zh-CN"/>
        </w:rPr>
        <w:t xml:space="preserve">本工程由磋商供应商自购的材料，磋商供应商须编制自购主要材料一览表，注明品牌、规格、型号、产地、数量、单价和合价。报价中含材料价差，结算时不予调整。 </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lang w:eastAsia="zh-CN"/>
        </w:rPr>
        <w:t xml:space="preserve">工程中产生的垃圾均需由成交供应商自行负责清运，费用由成交供应商承担。 </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采购人不组织统一踏勘现场，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b w:val="0"/>
          <w:bCs w:val="0"/>
          <w:color w:val="auto"/>
          <w:highlight w:val="none"/>
          <w:lang w:val="en-US" w:eastAsia="zh-CN"/>
        </w:rPr>
        <w:t xml:space="preserve">供应商勘察产生的</w:t>
      </w:r>
      <w:r>
        <w:rPr>
          <w:rFonts w:hint="eastAsia" w:ascii="宋体" w:hAnsi="宋体" w:eastAsia="宋体" w:cs="宋体"/>
          <w:b w:val="0"/>
          <w:bCs w:val="0"/>
          <w:color w:val="auto"/>
          <w:highlight w:val="none"/>
          <w:lang w:eastAsia="zh-CN"/>
        </w:rPr>
        <w:t xml:space="preserve">费用</w:t>
      </w:r>
      <w:r>
        <w:rPr>
          <w:rFonts w:hint="eastAsia" w:ascii="宋体" w:hAnsi="宋体" w:eastAsia="宋体" w:cs="宋体"/>
          <w:b w:val="0"/>
          <w:bCs w:val="0"/>
          <w:color w:val="auto"/>
          <w:highlight w:val="none"/>
          <w:lang w:val="en-US" w:eastAsia="zh-CN"/>
        </w:rPr>
        <w:t xml:space="preserve">由其自行承担</w:t>
      </w:r>
      <w:r>
        <w:rPr>
          <w:rFonts w:hint="eastAsia" w:ascii="宋体" w:hAnsi="宋体" w:eastAsia="宋体" w:cs="宋体"/>
          <w:b w:val="0"/>
          <w:bCs w:val="0"/>
          <w:color w:val="auto"/>
          <w:highlight w:val="none"/>
          <w:lang w:eastAsia="zh-CN"/>
        </w:rPr>
        <w:t xml:space="preserve">。供应商务必在投标前查看、了解施工现场现状，后期不再增加相关费用（包括但不限于施工围挡、监测等）（如有）。</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 </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5</w:t>
      </w:r>
      <w:r>
        <w:rPr>
          <w:rFonts w:hint="eastAsia" w:ascii="宋体" w:hAnsi="宋体" w:eastAsia="宋体" w:cs="宋体"/>
          <w:b w:val="0"/>
          <w:bCs w:val="0"/>
          <w:color w:val="auto"/>
          <w:highlight w:val="none"/>
          <w:lang w:eastAsia="zh-CN"/>
        </w:rPr>
        <w:t xml:space="preserve">采购人向磋商供应商提供的有关施工现场的资料和数据是采购人现有的能使磋商供应商利用的资料。采购人对磋商供应商由此做出的推论、理解和结论概不负责。 </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lang w:eastAsia="zh-CN"/>
        </w:rPr>
        <w:t xml:space="preserve">因有工程变更造成的工程量清单增减，按业主签证的设计变更通知单和现场监理签证，竣工结算时进行调整。工程变更调整的原则为：（</w:t>
      </w: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b w:val="0"/>
          <w:bCs w:val="0"/>
          <w:color w:val="auto"/>
          <w:highlight w:val="none"/>
          <w:lang w:eastAsia="zh-CN"/>
        </w:rPr>
        <w:t xml:space="preserve">）报价中原有的子项，按磋商报价的单价计算；（</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lang w:eastAsia="zh-CN"/>
        </w:rPr>
        <w:t xml:space="preserve">）新增加的近似子项参照相近的子项单价计算；（</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lang w:eastAsia="zh-CN"/>
        </w:rPr>
        <w:t xml:space="preserve">）无相同或近似的子项，由</w:t>
      </w:r>
      <w:r>
        <w:rPr>
          <w:rFonts w:hint="eastAsia" w:ascii="宋体" w:hAnsi="宋体" w:eastAsia="宋体" w:cs="宋体"/>
          <w:b w:val="0"/>
          <w:bCs w:val="0"/>
          <w:color w:val="auto"/>
          <w:highlight w:val="none"/>
          <w:lang w:val="en-US" w:eastAsia="zh-CN"/>
        </w:rPr>
        <w:t xml:space="preserve">成交供应商</w:t>
      </w:r>
      <w:r>
        <w:rPr>
          <w:rFonts w:hint="eastAsia" w:ascii="宋体" w:hAnsi="宋体" w:eastAsia="宋体" w:cs="宋体"/>
          <w:b w:val="0"/>
          <w:bCs w:val="0"/>
          <w:color w:val="auto"/>
          <w:highlight w:val="none"/>
          <w:lang w:eastAsia="zh-CN"/>
        </w:rPr>
        <w:t xml:space="preserve">报价并经监理及</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审核确定。 </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7</w:t>
      </w:r>
      <w:r>
        <w:rPr>
          <w:rFonts w:hint="eastAsia" w:ascii="宋体" w:hAnsi="宋体" w:eastAsia="宋体" w:cs="宋体"/>
          <w:b w:val="0"/>
          <w:bCs w:val="0"/>
          <w:color w:val="auto"/>
          <w:highlight w:val="none"/>
          <w:lang w:eastAsia="zh-CN"/>
        </w:rPr>
        <w:t xml:space="preserve">磋商供应商应当在响应文件中详细、定量地列出优惠让利的理由及所采取的技术措施。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五</w:t>
      </w:r>
      <w:r>
        <w:rPr>
          <w:rFonts w:hint="eastAsia" w:ascii="宋体" w:hAnsi="宋体" w:eastAsia="宋体" w:cs="宋体"/>
          <w:b/>
          <w:bCs/>
          <w:color w:val="auto"/>
          <w:highlight w:val="none"/>
          <w:lang w:eastAsia="zh-CN"/>
        </w:rPr>
        <w:t xml:space="preserve">、响应文件</w:t>
      </w:r>
      <w:r>
        <w:rPr>
          <w:rFonts w:hint="eastAsia" w:ascii="宋体" w:hAnsi="宋体" w:eastAsia="宋体" w:cs="宋体"/>
          <w:b/>
          <w:bCs/>
          <w:color w:val="auto"/>
          <w:highlight w:val="none"/>
        </w:rPr>
        <w:t xml:space="preserve">的提交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响应文件的提交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w:t>
      </w:r>
      <w:r>
        <w:rPr>
          <w:rFonts w:hint="eastAsia" w:ascii="宋体" w:hAnsi="宋体" w:eastAsia="宋体" w:cs="宋体"/>
          <w:color w:val="auto"/>
          <w:highlight w:val="none"/>
          <w:lang w:val="en-US" w:eastAsia="zh-CN"/>
        </w:rPr>
        <w:t xml:space="preserve">接收</w:t>
      </w:r>
      <w:r>
        <w:rPr>
          <w:rFonts w:hint="eastAsia" w:ascii="宋体" w:hAnsi="宋体" w:eastAsia="宋体" w:cs="宋体"/>
          <w:color w:val="auto"/>
          <w:highlight w:val="none"/>
        </w:rPr>
        <w:t xml:space="preserve">截止日期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供应商上传电子响应文件的时间不得迟于磋商公告中规定的提交响应文件截止时间。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响应文件的密封（加密）要求：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供应商应当按照采购文件和“苏采云”系统的要求编制并加密响应文件。供应商须通过“苏采云”系统提供的政府采购客户端工具（使用“CA数字证书”）对其数据电文形式的响应文件加密。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 供应商须通过“苏采云”系统提供的政府采购客户端工具（使用“CA数字证书”）加盖电子签章。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说明：供应商应在用CA数字证书以及自备的能够登录“苏采云”系统的笔记本电脑，在达到开标时间后，使用CA数字证书解密各自响应文件。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 供应商未按规定加密的响应文件，“苏采云”系统应当拒收并提示。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响应文件的拒收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采购代理机构拒绝接收在其规定的响应文件提交截止时间后上传的任何响应文件。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 响应文件的撤回和修改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响应文件的撤回</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 电子响应文件的撤回</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供应商可在提交响应文件截止时间前，撤回其电子响应文件，具体操作方法见《操作手册》。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供应商撤回电子响应文件，则认为其不再参与本项目磋商活动。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响应文件的修改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供应商可在响应文件提交截止时间前，对其电子响应文件进行修改。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在响应文件提交截止时间之后，供应商不得对其电子响应文件作任何修改。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在响应文件截止时间至响应文件中规定的磋商响应有效期满之间的这段时间内，供应商不得撤回其响应文件。</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磋商与评审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1.磋商仪式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采购人或采购代理机构将在磋商公告中规定的时间和地点组织磋商开始仪式。</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开标当天各供应商及时登录不见面开标大厅，响应文件递交截止时间后，采购</w:t>
      </w:r>
      <w:r>
        <w:rPr>
          <w:rFonts w:hint="eastAsia" w:ascii="宋体" w:hAnsi="宋体" w:eastAsia="宋体" w:cs="宋体"/>
          <w:b/>
          <w:bCs/>
          <w:color w:val="auto"/>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磋商活动的文件解密工作由采购代理机构组织。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2.磋商小组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磋商开始仪式结束后，采购人或采购代理机构将立即组织磋商小组进行评审。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超过公开招标限额标准的项目，磋商小组应当由5人以上单数组成。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磋商小组独立工作，负责评审所有响应文件并确定</w:t>
      </w:r>
      <w:r>
        <w:rPr>
          <w:rFonts w:hint="eastAsia" w:ascii="宋体" w:hAnsi="宋体" w:eastAsia="宋体" w:cs="宋体"/>
          <w:color w:val="auto"/>
          <w:highlight w:val="none"/>
          <w:lang w:eastAsia="zh-CN"/>
        </w:rPr>
        <w:t xml:space="preserve">成交侯选供应商</w:t>
      </w:r>
      <w:r>
        <w:rPr>
          <w:rFonts w:hint="eastAsia" w:ascii="宋体" w:hAnsi="宋体" w:eastAsia="宋体" w:cs="宋体"/>
          <w:color w:val="auto"/>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 磋商评审过程的保密与公正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磋商小组、采购人或采购代理机构、相关监督人员等与评审工作有关的人员，对评审情况以及在评审过程中获悉的国家秘密、商业秘密负有保密责任。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4、评审过程的澄清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评审期间，为有助于对响应文件的审查、评价和比较，磋商小组有权通过视频会议要求响应人对其响应文件进行澄清，但并非对每个供应商都作澄清要求。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接到磋商小组澄清要求的供应商应派人按磋商小组规定的时间内做出澄清，澄清的内容作为响应文件的补充部分，但实质性的内容不得做任何更改。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4.3 接到磋商小组澄清要求的供应商如未按规定做出澄清，其风险由供应商自行承担。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5.对响应文件的初审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响应文件初审分为资格性审查和符合性审查。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资格性检查：由</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对响应文件中的资格审查证明材料进行审查，以确定供应商是否具备参加磋商的资格。</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在进行资格性审查的同时，将在“信用中国”网站（www.creditchina.gov.cn）查询供应商的信用记录，以确定供应商是否具备磋商资格</w:t>
      </w:r>
      <w:r>
        <w:rPr>
          <w:rFonts w:hint="eastAsia" w:ascii="宋体" w:hAnsi="宋体" w:eastAsia="宋体" w:cs="宋体"/>
          <w:color w:val="auto"/>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符合性审查：依据磋商文件的规定，由磋商小组从响应文件的有效性、完整性和对磋商文件的响应程度进行审查，以确定是否对磋商文件的实质性要求作出响应。</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如果响应文件实质上没有响应磋商文件的要求，磋商小组将予以拒绝，供应商不得通过修改或撤销不合要求的偏离或保留而使其响应文件成为实质性响应的文件。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磋商小组将对确定为实质性响应的文件进行进一步审核，看其是否有计算上或累加上的算术错误，修正错误的原则如下：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5.5 磋商小组将按上述修正错误的方法调整响应文件中的报价，现场告知供应商，调整后的价格应对供应商具有约束力。如果供应商不接受修正后的价格，则其磋商活动将被拒绝。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5.6 磋商小组将允许修正响应文件中不构成重大偏离的、微小的、非正规的、不一致的或不规则的地方，但这些修改不能影响任何供应商相应的名次排列。</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5.8 提供相同品牌产品且通过资格审查、符合性审查的不同供应商参加同一合同项下磋商的，按一家供应商计算，评审后得分最高的同品牌供应商获得成交</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推荐资格；评审得分相同的，由磋商小组采取随机抽取的方式确定一个</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，其他同品牌供应商不作为</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5.9 供应商在评审全过程中应保持通讯畅通，并安排专人与采购人或采购代理机构及磋商小组联系。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6.被认定为未实质性响应磋商文件的响应文件的情形。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出现下列情形之一的，作无效响应处理。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 同一供应商提交两个（含两个）以上不同的响应报价的。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6.1.2 不具备磋商文件中规定的资格要求的。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6.1.3 响应报价超过了采购预算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或低于最低限价的。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6.1.4 未通过符合性检查的。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6.1.5 不符合法律、法规和磋商文件中规定的其他实质性要求的。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6.1.7 本项目执行苏财购【2026】36号文《江苏省财政厅转发财政部关于推动解决政府采购异常低价问题的通知》，采购人应在采购文件中明确评审委员会启动异常低价投标（响应）审查的情形和具体要求，包括：</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（一）评审过程中出现下列情形之一的，评审委员会应当启动异常低价投标（响应）审查程序：</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 响应文件含有采购人不能接受的附加条件的。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6.1.9 响应文件未按照磋商文件要求加盖电子签章。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6.1.10 </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的商务技术部分得分相差悬殊，</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认为得分畸低者没有实质性响应的。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6.1.11 供应商在系统规定的时间内未成功解密电子响应文件的。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6.1.12 未完整上传响应文件电子文档的,或上传的文件打不开的。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6.1.13 不同的供应商响应文件制作机器码、文件创建标识码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IP地址</w:t>
      </w:r>
      <w:r>
        <w:rPr>
          <w:rFonts w:hint="eastAsia" w:ascii="宋体" w:hAnsi="宋体" w:eastAsia="宋体" w:cs="宋体"/>
          <w:color w:val="auto"/>
          <w:highlight w:val="none"/>
        </w:rPr>
        <w:t xml:space="preserve">一致的。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6.1.14 其他法律、法规及本磋商文件规定的属无效响应的情形。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 出现下列情形之一的，磋商失败。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6.2.2 出现影响采购公正的违法违规行为的；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6.2.3 因重大变故，采购任务取消的。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6.2.4 磋商小组认定磋商文件存在歧义、重大缺陷导致评审工作无法进行。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6.2.5 因系统故障原因造成磋商不成功的。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 响应文件提交截止时间结束后参加磋商的供应商不足三家的处理：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6.3.1 如出现响应文件提交截止时间结束后参加磋商的供应商或者在评审期间对磋商文件做出实质响应的供应商不足三家情况，按政府采购相关规定执行。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响应文件线上格式要求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 供应商应当通过“苏采云”系统提交数据电文形式的响应文件（即电子投标）。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7.2 通过“苏采云”系统提交政府采购客户端工具导出加密的响应文件（后缀名为zip）。</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 本项目采用线上</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，即供应商响应文件从政府采购客户端工具制作通过“苏采云”系统提交，未提供线上响应文件的，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无效。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w:t>
      </w:r>
      <w:r>
        <w:rPr>
          <w:rFonts w:hint="eastAsia" w:ascii="宋体" w:hAnsi="宋体" w:eastAsia="宋体" w:cs="宋体"/>
          <w:b/>
          <w:bCs/>
          <w:color w:val="auto"/>
          <w:highlight w:val="none"/>
          <w:lang w:eastAsia="zh-CN"/>
        </w:rPr>
        <w:t xml:space="preserve">、成交</w:t>
      </w:r>
      <w:r>
        <w:rPr>
          <w:rFonts w:hint="eastAsia" w:ascii="宋体" w:hAnsi="宋体" w:eastAsia="宋体" w:cs="宋体"/>
          <w:b/>
          <w:bCs/>
          <w:color w:val="auto"/>
          <w:highlight w:val="none"/>
        </w:rPr>
        <w:t xml:space="preserve">结果</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确定成交单位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成交供应商在领取成交通知书时，需提供</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份与电子响应文件一致的纸质打印文件。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成交供应商有下列情形之一的，将取消其成交资格：</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（1）提供虚假材料谋取成交的；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（2）与评审专家、采购人、其他供应商或者采购代理机构工作人员恶意串通的；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（3）向评审专家、采购人或采购代理机构工作人员行贿或者提供其他不正当利益的；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（4）恶意竞争，最终总报价明显低于其自身合理成本且又无法提供证明的；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（5）属于本文件规定的无效条件，但在评审过程中又未被磋商小组发现的；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（6）采取不正当手段诋毁、排挤其他供应商的；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（7）成交后无正当理由拒不与采购人签订政府采购合同或者未按照磋商文件确定的事项签订政府采购合同的；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（8）将政府采购合同转包的；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（9）法律、法规、规章规定的属于成交无效的其他情形。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八、合同签订相关事项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 签订合同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1.2 自政府采购合同签订之日起2个工作日内，将政府采购合同在指定的媒体上公告。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1.3 磋商文件、成交供应商的响应文件及磋商采购过程中有关澄清、承诺文件均作为合同附件。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 履约保证金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本项目不收取履约保证金。</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九、政策功能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（一）本项目针对中小企业采购：</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中小企业参加政府采购活动，应当出具本办法规定的《中小企业声明函》，否则不得享受相关中小企业扶持政策。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4.供应商为监狱企业或提供的货</w:t>
      </w:r>
      <w:r>
        <w:rPr>
          <w:rFonts w:hint="eastAsia" w:ascii="宋体" w:hAnsi="宋体" w:eastAsia="宋体" w:cs="宋体"/>
          <w:color w:val="auto"/>
          <w:highlight w:val="none"/>
          <w:lang w:val="en-US" w:eastAsia="zh-CN"/>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5.在政府采购活动中，供应商提供的货物、工程或者服务符合下列情形的，享受本办法规定的中小企业扶持政策：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（1）在货物采购项目中，货物由中小企业制造，即货物由中小企业生产且使用该中小企业商号或者注册商标；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（2）在工程采购项目中，工程由中小企业承建，即工程施工单位为中小企业；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以上规定未尽事项，按《政府采购促进中小企业发展管理办法》等有关制度规定执行。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6.《中小企业声明函》等相关资料应上传至电子投标（响应）文件中，否则不予认可。</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7.本项目属性为工程类，采购标的对应的中小企业划分标准所属行业为建筑业。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（二）支持绿色发展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（三）采购本国产品的支持政策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十</w:t>
      </w:r>
      <w:r>
        <w:rPr>
          <w:rFonts w:hint="eastAsia" w:ascii="宋体" w:hAnsi="宋体" w:eastAsia="宋体" w:cs="宋体"/>
          <w:b/>
          <w:bCs/>
          <w:color w:val="auto"/>
          <w:highlight w:val="none"/>
          <w:lang w:eastAsia="zh-CN"/>
        </w:rPr>
        <w:t xml:space="preserve">、质疑和投诉</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质疑的提出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1.1 提出质疑的供应商应当是参与所质疑项目采购活动的供应商。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1.3 提出质疑时，必须坚持“谁主张，谁举证”“实事求是”的原则，不能臆测。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1.4 质疑函的接收方式为供应商书面原件提交。联系部门、联系电话和通讯地址详见本磋商文件“竞争性磋商采购公告”。质疑实行实名制，不得进行虚假、恶意质疑。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1.5 质疑函应当使用范本。</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供应商提出质疑应当提交质疑函和必要的证明材料。应当包括下列内容：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（1）供应商的姓名或者名称、地址、邮编、联系人及联系电话；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（2）质疑项目的名称、编号；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（3）具体、明确的质疑事项和与质疑事项相关的请求；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（4）事实依据；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（5）必要的法律依据；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（6）提出质疑的日期；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（7）必要的证明材料；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（8）采购文件(交易文件)下载回执函；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（9）营业执照复印件及法定代表人授权委托书、法定代表人身份证复印件、委托代理人身份证复印件。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供应商为自然人的，应当由本人签字；供应商为法人或者其他组织的，应当由法定代表人、主要负责人，或者其委托代理人签字或者盖章，并加盖单位公章。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2.质疑函的受理和答复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2.3 对不符合质疑要求的，采购人、采购代理机构有权要求其补充必要的证明材料，质疑供应商未在法定的时间内提供补充必要的证明材料的，视同放弃质疑。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3.质疑处理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3.1 质疑供应商不按照法定程序进行质疑投诉的，视为一般失信行为。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3.2 质疑供应商不配合或者采用不正当手段干扰政府采购质疑、投诉处理工作的，视为一般失信行为。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3.3 质疑供应商投诉受理期间，就同一事项多头举报，干扰财政部门投诉处理的，视为一般失信行为。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3.4 质疑供应商在全国范围12个月内三次以上质疑查无实据的，视为一般失信行为。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3.6 未尽事宜，依照有关法律、法规执行。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4.投诉</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auto"/>
          <w:highlight w:val="none"/>
          <w:lang w:val="en-US" w:eastAsia="zh-CN"/>
        </w:rPr>
        <w:t xml:space="preserve">投诉事项依照有关法律、法规执行。</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22" w:name="_Toc11750"/>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7"/>
      <w:r/>
      <w:bookmarkEnd w:id="18"/>
      <w:r/>
      <w:bookmarkEnd w:id="19"/>
      <w:r/>
      <w:bookmarkEnd w:id="20"/>
      <w:r/>
      <w:bookmarkEnd w:id="22"/>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t xml:space="preserve">赣 榆 区 政 府 采 购</w:t>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lang w:val="en-US" w:eastAsia="zh-CN"/>
        </w:rPr>
        <w:outlineLvl w:val="9"/>
      </w:pPr>
      <w:r>
        <w:rPr>
          <w:rFonts w:hint="eastAsia" w:ascii="宋体" w:hAnsi="宋体" w:eastAsia="宋体" w:cs="宋体"/>
          <w:b/>
          <w:bCs/>
          <w:color w:val="auto"/>
          <w:sz w:val="32"/>
          <w:szCs w:val="32"/>
          <w:highlight w:val="none"/>
          <w:u w:val="single"/>
          <w:lang w:val="en-US" w:eastAsia="zh-CN"/>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 xml:space="preserve">合同</w:t>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110"/>
        <w:ind w:left="0" w:right="0" w:firstLine="257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合同编号：</w:t>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采购人：</w:t>
      </w:r>
      <w:r/>
    </w:p>
    <w:p>
      <w:pPr>
        <w:pStyle w:val="1110"/>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成交供应商</w:t>
      </w:r>
      <w:r>
        <w:rPr>
          <w:rFonts w:hint="eastAsia" w:ascii="宋体" w:hAnsi="宋体" w:eastAsia="宋体" w:cs="宋体"/>
          <w:b/>
          <w:bCs/>
          <w:color w:val="auto"/>
          <w:sz w:val="32"/>
          <w:szCs w:val="32"/>
          <w:highlight w:val="none"/>
          <w:lang w:eastAsia="zh-CN"/>
        </w:rPr>
        <w:t xml:space="preserve">：</w:t>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0"/>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第一部分  协议书格式</w:t>
      </w:r>
      <w:r/>
    </w:p>
    <w:p>
      <w:pPr>
        <w:pStyle w:val="1110"/>
        <w:ind w:left="0" w:right="0" w:firstLine="42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42"/>
        <w:keepLines w:val="0"/>
        <w:keepNext w:val="0"/>
        <w:pageBreakBefore w:val="0"/>
        <w:spacing w:line="360" w:lineRule="auto"/>
        <w:widowControl w:val="off"/>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发包人（全称）：</w:t>
      </w:r>
      <w:r>
        <w:rPr>
          <w:rFonts w:hint="eastAsia" w:ascii="宋体" w:hAnsi="宋体" w:eastAsia="宋体" w:cs="宋体"/>
          <w:b/>
          <w:color w:val="auto"/>
          <w:szCs w:val="21"/>
          <w:highlight w:val="none"/>
          <w:u w:val="single"/>
        </w:rPr>
        <w:t xml:space="preserve">                    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承包人（全称）：</w:t>
      </w:r>
      <w:r>
        <w:rPr>
          <w:rFonts w:hint="eastAsia" w:ascii="宋体" w:hAnsi="宋体" w:eastAsia="宋体" w:cs="宋体"/>
          <w:b/>
          <w:color w:val="auto"/>
          <w:szCs w:val="21"/>
          <w:highlight w:val="none"/>
          <w:u w:val="single"/>
        </w:rPr>
        <w:t xml:space="preserve">                   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w:t>
      </w:r>
      <w:r>
        <w:rPr>
          <w:rFonts w:hint="eastAsia" w:ascii="宋体" w:hAnsi="宋体" w:eastAsia="宋体" w:cs="宋体"/>
          <w:color w:val="auto"/>
          <w:szCs w:val="21"/>
          <w:highlight w:val="none"/>
          <w:lang w:val="en-US" w:eastAsia="zh-CN"/>
        </w:rPr>
        <w:t xml:space="preserve">民法典</w:t>
      </w:r>
      <w:r>
        <w:rPr>
          <w:rFonts w:hint="eastAsia" w:ascii="宋体" w:hAnsi="宋体" w:eastAsia="宋体" w:cs="宋体"/>
          <w:color w:val="auto"/>
          <w:szCs w:val="21"/>
          <w:highlight w:val="none"/>
        </w:rPr>
        <w:t xml:space="preserve">》、《中华人民共和国建筑法》及有关法律规定，遵循平等、自愿、公平和诚实信用的原则，双方就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工程施工及有关事项协商一致，共同达成如下协议：</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23" w:name="_Toc351203481"/>
      <w:r>
        <w:rPr>
          <w:rFonts w:hint="eastAsia" w:ascii="宋体" w:hAnsi="宋体" w:eastAsia="宋体" w:cs="宋体"/>
          <w:b w:val="0"/>
          <w:color w:val="auto"/>
          <w:sz w:val="21"/>
          <w:szCs w:val="21"/>
          <w:highlight w:val="none"/>
        </w:rPr>
        <w:t xml:space="preserve">一、工程概况</w:t>
      </w:r>
      <w:bookmarkEnd w:id="23"/>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1.工程名称</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2.工程地点：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3.工程立项批准文号：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4.资金来源：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5.工程内容：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 </w:t>
      </w:r>
      <w:r>
        <w:rPr>
          <w:rFonts w:hint="eastAsia" w:ascii="宋体" w:hAnsi="宋体" w:eastAsia="宋体" w:cs="宋体"/>
          <w:bCs/>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群体工程应附《承包人承揽工程项目一览表》（附件1）。</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6.工程承包范围：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 w:val="0"/>
          <w:color w:val="auto"/>
          <w:sz w:val="21"/>
          <w:szCs w:val="21"/>
          <w:highlight w:val="none"/>
        </w:rPr>
      </w:pPr>
      <w:r/>
      <w:bookmarkStart w:id="24" w:name="_Toc351203482"/>
      <w:r>
        <w:rPr>
          <w:rFonts w:hint="eastAsia" w:ascii="宋体" w:hAnsi="宋体" w:eastAsia="宋体" w:cs="宋体"/>
          <w:b w:val="0"/>
          <w:color w:val="auto"/>
          <w:sz w:val="21"/>
          <w:szCs w:val="21"/>
          <w:highlight w:val="none"/>
        </w:rPr>
        <w:t xml:space="preserve">二、合同工期</w:t>
      </w:r>
      <w:bookmarkEnd w:id="24"/>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日</w:t>
      </w:r>
      <w:r>
        <w:rPr>
          <w:rFonts w:hint="eastAsia" w:cs="宋体"/>
          <w:color w:val="auto"/>
          <w:szCs w:val="21"/>
          <w:highlight w:val="none"/>
          <w:lang w:eastAsia="zh-CN"/>
        </w:rPr>
        <w:t xml:space="preserve">（具体开工日期以</w:t>
      </w:r>
      <w:r>
        <w:rPr>
          <w:rFonts w:hint="eastAsia" w:cs="宋体"/>
          <w:color w:val="auto"/>
          <w:szCs w:val="21"/>
          <w:highlight w:val="none"/>
          <w:lang w:val="en-US" w:eastAsia="zh-CN"/>
        </w:rPr>
        <w:t xml:space="preserve">发包人</w:t>
      </w:r>
      <w:r>
        <w:rPr>
          <w:rFonts w:hint="eastAsia" w:cs="宋体"/>
          <w:color w:val="auto"/>
          <w:szCs w:val="21"/>
          <w:highlight w:val="none"/>
          <w:lang w:eastAsia="zh-CN"/>
        </w:rPr>
        <w:t xml:space="preserve">发出的书面通知（开工令）为准）</w:t>
      </w:r>
      <w:r>
        <w:rPr>
          <w:rFonts w:hint="eastAsia" w:ascii="宋体" w:hAnsi="宋体" w:eastAsia="宋体" w:cs="宋体"/>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25" w:name="_Toc351203483"/>
      <w:r>
        <w:rPr>
          <w:rFonts w:hint="eastAsia" w:ascii="宋体" w:hAnsi="宋体" w:eastAsia="宋体" w:cs="宋体"/>
          <w:b w:val="0"/>
          <w:color w:val="auto"/>
          <w:sz w:val="21"/>
          <w:szCs w:val="21"/>
          <w:highlight w:val="none"/>
        </w:rPr>
        <w:t xml:space="preserve">三、质量标准</w:t>
      </w:r>
      <w:bookmarkEnd w:id="25"/>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Theme="minorEastAsia" w:hAnsiTheme="minorEastAsia" w:eastAsiaTheme="minorEastAsia"/>
          <w:color w:val="auto"/>
          <w:szCs w:val="30"/>
          <w:highlight w:val="none"/>
        </w:rPr>
        <w:t xml:space="preserve">工程质量符合</w:t>
      </w:r>
      <w:r>
        <w:rPr>
          <w:rFonts w:hint="eastAsia" w:ascii="宋体" w:hAnsi="宋体" w:eastAsia="宋体" w:cs="宋体"/>
          <w:color w:val="auto"/>
          <w:szCs w:val="21"/>
          <w:highlight w:val="none"/>
          <w:u w:val="single"/>
          <w:lang w:val="en-US" w:eastAsia="zh-CN"/>
        </w:rPr>
        <w:t xml:space="preserve">          </w:t>
      </w:r>
      <w:r>
        <w:rPr>
          <w:rFonts w:hint="eastAsia" w:asciiTheme="minorEastAsia" w:hAnsiTheme="minorEastAsia" w:eastAsiaTheme="minorEastAsia"/>
          <w:color w:val="auto"/>
          <w:szCs w:val="30"/>
          <w:highlight w:val="none"/>
        </w:rPr>
        <w:t xml:space="preserve">标准，等级为</w:t>
      </w:r>
      <w:r>
        <w:rPr>
          <w:rFonts w:hint="eastAsia" w:ascii="宋体" w:hAnsi="宋体" w:eastAsia="宋体" w:cs="宋体"/>
          <w:color w:val="auto"/>
          <w:szCs w:val="21"/>
          <w:highlight w:val="none"/>
          <w:u w:val="single"/>
          <w:lang w:val="en-US" w:eastAsia="zh-CN"/>
        </w:rPr>
        <w:t xml:space="preserve">           </w:t>
      </w:r>
      <w:r>
        <w:rPr>
          <w:rFonts w:hint="eastAsia" w:asciiTheme="minorEastAsia" w:hAnsiTheme="minorEastAsia" w:eastAsiaTheme="minorEastAsia"/>
          <w:color w:val="auto"/>
          <w:szCs w:val="30"/>
          <w:highlight w:val="none"/>
        </w:rPr>
        <w:t xml:space="preserve">。</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26" w:name="_Toc351203484"/>
      <w:r>
        <w:rPr>
          <w:rFonts w:hint="eastAsia" w:ascii="宋体" w:hAnsi="宋体" w:eastAsia="宋体" w:cs="宋体"/>
          <w:b w:val="0"/>
          <w:color w:val="auto"/>
          <w:sz w:val="21"/>
          <w:szCs w:val="21"/>
          <w:highlight w:val="none"/>
        </w:rPr>
        <w:t xml:space="preserve">四、签约合同价与合同价格形式</w:t>
      </w:r>
      <w:bookmarkEnd w:id="26"/>
      <w:r>
        <w:rPr>
          <w:rFonts w:hint="eastAsia" w:ascii="宋体" w:hAnsi="宋体" w:eastAsia="宋体" w:cs="宋体"/>
          <w:b w:val="0"/>
          <w:color w:val="auto"/>
          <w:sz w:val="21"/>
          <w:szCs w:val="21"/>
          <w:highlight w:val="none"/>
        </w:rPr>
        <w:tab/>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 xml:space="preserve">固定单价合同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 w:val="0"/>
          <w:color w:val="auto"/>
          <w:sz w:val="21"/>
          <w:szCs w:val="21"/>
          <w:highlight w:val="none"/>
        </w:rPr>
      </w:pPr>
      <w:r/>
      <w:bookmarkStart w:id="27" w:name="_Toc351203485"/>
      <w:r>
        <w:rPr>
          <w:rFonts w:hint="eastAsia" w:ascii="宋体" w:hAnsi="宋体" w:eastAsia="宋体" w:cs="宋体"/>
          <w:b w:val="0"/>
          <w:color w:val="auto"/>
          <w:sz w:val="21"/>
          <w:szCs w:val="21"/>
          <w:highlight w:val="none"/>
        </w:rPr>
        <w:t xml:space="preserve">五、</w:t>
      </w:r>
      <w:bookmarkEnd w:id="27"/>
      <w:r>
        <w:rPr>
          <w:rFonts w:hint="eastAsia" w:ascii="宋体" w:hAnsi="宋体" w:eastAsia="宋体" w:cs="宋体"/>
          <w:b w:val="0"/>
          <w:color w:val="auto"/>
          <w:sz w:val="21"/>
          <w:szCs w:val="21"/>
          <w:highlight w:val="none"/>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28" w:name="_Toc351203486"/>
      <w:r>
        <w:rPr>
          <w:rFonts w:hint="eastAsia" w:ascii="宋体" w:hAnsi="宋体" w:eastAsia="宋体" w:cs="宋体"/>
          <w:b w:val="0"/>
          <w:color w:val="auto"/>
          <w:sz w:val="21"/>
          <w:szCs w:val="21"/>
          <w:highlight w:val="none"/>
        </w:rPr>
        <w:t xml:space="preserve">六、合同文件构成</w:t>
      </w:r>
      <w:bookmarkEnd w:id="28"/>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本协议书与下列文件一起构成合同文件：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1</w:t>
      </w:r>
      <w:r>
        <w:rPr>
          <w:rFonts w:hint="eastAsia" w:asciiTheme="minorEastAsia" w:hAnsiTheme="minorEastAsia" w:eastAsiaTheme="minorEastAsia"/>
          <w:color w:val="auto"/>
          <w:szCs w:val="30"/>
          <w:highlight w:val="none"/>
        </w:rPr>
        <w:t xml:space="preserve">）中标通知书（如果有）；</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2</w:t>
      </w:r>
      <w:r>
        <w:rPr>
          <w:rFonts w:hint="eastAsia" w:asciiTheme="minorEastAsia" w:hAnsiTheme="minorEastAsia" w:eastAsiaTheme="minorEastAsia"/>
          <w:color w:val="auto"/>
          <w:szCs w:val="30"/>
          <w:highlight w:val="none"/>
        </w:rPr>
        <w:t xml:space="preserve">）投标函及其附录（如果有）；</w:t>
      </w:r>
      <w:r>
        <w:rPr>
          <w:rFonts w:asciiTheme="minorEastAsia" w:hAnsiTheme="minorEastAsia" w:eastAsiaTheme="minorEastAsia"/>
          <w:color w:val="auto"/>
          <w:szCs w:val="30"/>
          <w:highlight w:val="none"/>
        </w:rPr>
        <w:t xml:space="preserve"> </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3</w:t>
      </w:r>
      <w:r>
        <w:rPr>
          <w:rFonts w:hint="eastAsia" w:asciiTheme="minorEastAsia" w:hAnsiTheme="minorEastAsia" w:eastAsiaTheme="minorEastAsia"/>
          <w:color w:val="auto"/>
          <w:szCs w:val="30"/>
          <w:highlight w:val="none"/>
        </w:rPr>
        <w:t xml:space="preserve">）磋商文件；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4</w:t>
      </w:r>
      <w:r>
        <w:rPr>
          <w:rFonts w:hint="eastAsia" w:asciiTheme="minorEastAsia" w:hAnsiTheme="minorEastAsia" w:eastAsiaTheme="minorEastAsia"/>
          <w:color w:val="auto"/>
          <w:szCs w:val="30"/>
          <w:highlight w:val="none"/>
        </w:rPr>
        <w:t xml:space="preserve">）专用合同条款及其附件；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5</w:t>
      </w:r>
      <w:r>
        <w:rPr>
          <w:rFonts w:hint="eastAsia" w:asciiTheme="minorEastAsia" w:hAnsiTheme="minorEastAsia" w:eastAsiaTheme="minorEastAsia"/>
          <w:color w:val="auto"/>
          <w:szCs w:val="30"/>
          <w:highlight w:val="none"/>
        </w:rPr>
        <w:t xml:space="preserve">）通用合同条款；</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6</w:t>
      </w:r>
      <w:r>
        <w:rPr>
          <w:rFonts w:hint="eastAsia" w:asciiTheme="minorEastAsia" w:hAnsiTheme="minorEastAsia" w:eastAsiaTheme="minorEastAsia"/>
          <w:color w:val="auto"/>
          <w:szCs w:val="30"/>
          <w:highlight w:val="none"/>
        </w:rPr>
        <w:t xml:space="preserve">）技术标准和要求；</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7</w:t>
      </w:r>
      <w:r>
        <w:rPr>
          <w:rFonts w:hint="eastAsia" w:asciiTheme="minorEastAsia" w:hAnsiTheme="minorEastAsia" w:eastAsiaTheme="minorEastAsia"/>
          <w:color w:val="auto"/>
          <w:szCs w:val="30"/>
          <w:highlight w:val="none"/>
        </w:rPr>
        <w:t xml:space="preserve">）图纸</w:t>
      </w:r>
      <w:r>
        <w:rPr>
          <w:rFonts w:hint="eastAsia" w:eastAsia="宋体" w:asciiTheme="minorEastAsia" w:hAnsiTheme="minorEastAsia"/>
          <w:color w:val="auto"/>
          <w:szCs w:val="30"/>
          <w:highlight w:val="none"/>
          <w:lang w:eastAsia="zh-CN"/>
        </w:rPr>
        <w:t xml:space="preserve">（</w:t>
      </w:r>
      <w:r>
        <w:rPr>
          <w:rFonts w:hint="eastAsia" w:eastAsia="宋体" w:asciiTheme="minorEastAsia" w:hAnsiTheme="minorEastAsia"/>
          <w:color w:val="auto"/>
          <w:szCs w:val="30"/>
          <w:highlight w:val="none"/>
          <w:lang w:val="en-US" w:eastAsia="zh-CN"/>
        </w:rPr>
        <w:t xml:space="preserve">如有</w:t>
      </w:r>
      <w:r>
        <w:rPr>
          <w:rFonts w:hint="eastAsia" w:eastAsia="宋体" w:asciiTheme="minorEastAsia" w:hAnsiTheme="minorEastAsia"/>
          <w:color w:val="auto"/>
          <w:szCs w:val="30"/>
          <w:highlight w:val="none"/>
          <w:lang w:eastAsia="zh-CN"/>
        </w:rPr>
        <w:t xml:space="preserve">）</w:t>
      </w:r>
      <w:r>
        <w:rPr>
          <w:rFonts w:hint="eastAsia" w:asciiTheme="minorEastAsia" w:hAnsiTheme="minorEastAsia" w:eastAsiaTheme="minorEastAsia"/>
          <w:color w:val="auto"/>
          <w:szCs w:val="30"/>
          <w:highlight w:val="none"/>
        </w:rPr>
        <w:t xml:space="preserve">；</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w:t>
      </w:r>
      <w:r>
        <w:rPr>
          <w:rFonts w:asciiTheme="minorEastAsia" w:hAnsiTheme="minorEastAsia" w:eastAsiaTheme="minorEastAsia"/>
          <w:color w:val="auto"/>
          <w:szCs w:val="30"/>
          <w:highlight w:val="none"/>
        </w:rPr>
        <w:t xml:space="preserve">8</w:t>
      </w:r>
      <w:r>
        <w:rPr>
          <w:rFonts w:hint="eastAsia" w:asciiTheme="minorEastAsia" w:hAnsiTheme="minorEastAsia" w:eastAsiaTheme="minorEastAsia"/>
          <w:color w:val="auto"/>
          <w:szCs w:val="30"/>
          <w:highlight w:val="none"/>
        </w:rPr>
        <w:t xml:space="preserve">）已标价工程量清单或预算书；</w:t>
      </w:r>
      <w:r/>
    </w:p>
    <w:p>
      <w:pPr>
        <w:ind w:left="0" w:right="0" w:firstLine="440"/>
        <w:jc w:val="left"/>
        <w:keepLines w:val="0"/>
        <w:keepNext w:val="0"/>
        <w:pageBreakBefore w:val="0"/>
        <w:spacing w:line="360" w:lineRule="auto"/>
        <w:widowControl w:val="off"/>
        <w:rPr>
          <w:rFonts w:hint="eastAsia"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29" w:name="_Toc351203487"/>
      <w:r>
        <w:rPr>
          <w:rFonts w:hint="eastAsia" w:ascii="宋体" w:hAnsi="宋体" w:eastAsia="宋体" w:cs="宋体"/>
          <w:b w:val="0"/>
          <w:color w:val="auto"/>
          <w:sz w:val="21"/>
          <w:szCs w:val="21"/>
          <w:highlight w:val="none"/>
        </w:rPr>
        <w:t xml:space="preserve">七、承诺</w:t>
      </w:r>
      <w:bookmarkEnd w:id="29"/>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bookmarkStart w:id="30" w:name="_Toc351203488"/>
      <w:r>
        <w:rPr>
          <w:rFonts w:hint="eastAsia" w:ascii="宋体" w:hAnsi="宋体" w:eastAsia="宋体" w:cs="宋体"/>
          <w:color w:val="auto"/>
          <w:szCs w:val="21"/>
          <w:highlight w:val="none"/>
        </w:rPr>
        <w:t xml:space="preserve">八、词语含义</w:t>
      </w:r>
      <w:bookmarkEnd w:id="30"/>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本协议书中词语含义与第二部分通用合同条款中赋予的含义相同。</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1" w:name="_Toc351203489"/>
      <w:r>
        <w:rPr>
          <w:rFonts w:hint="eastAsia" w:ascii="宋体" w:hAnsi="宋体" w:eastAsia="宋体" w:cs="宋体"/>
          <w:b w:val="0"/>
          <w:color w:val="auto"/>
          <w:sz w:val="21"/>
          <w:szCs w:val="21"/>
          <w:highlight w:val="none"/>
        </w:rPr>
        <w:t xml:space="preserve">九、签订时间</w:t>
      </w:r>
      <w:bookmarkEnd w:id="31"/>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日签订。</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2" w:name="_Toc351203490"/>
      <w:r>
        <w:rPr>
          <w:rFonts w:hint="eastAsia" w:ascii="宋体" w:hAnsi="宋体" w:eastAsia="宋体" w:cs="宋体"/>
          <w:b w:val="0"/>
          <w:color w:val="auto"/>
          <w:sz w:val="21"/>
          <w:szCs w:val="21"/>
          <w:highlight w:val="none"/>
        </w:rPr>
        <w:t xml:space="preserve">十、签订地点</w:t>
      </w:r>
      <w:bookmarkEnd w:id="32"/>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签订。</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3" w:name="_Toc351203491"/>
      <w:r>
        <w:rPr>
          <w:rFonts w:hint="eastAsia" w:ascii="宋体" w:hAnsi="宋体" w:eastAsia="宋体" w:cs="宋体"/>
          <w:b w:val="0"/>
          <w:color w:val="auto"/>
          <w:sz w:val="21"/>
          <w:szCs w:val="21"/>
          <w:highlight w:val="none"/>
        </w:rPr>
        <w:t xml:space="preserve">十一、补充协议</w:t>
      </w:r>
      <w:bookmarkEnd w:id="33"/>
      <w:r/>
      <w:r/>
    </w:p>
    <w:p>
      <w:pPr>
        <w:ind w:left="0" w:right="0" w:firstLine="44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合同未尽事宜，合同当事人另行签订补充协议，补充协议是合同的组成部分。</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4" w:name="_Toc351203492"/>
      <w:r>
        <w:rPr>
          <w:rFonts w:hint="eastAsia" w:ascii="宋体" w:hAnsi="宋体" w:eastAsia="宋体" w:cs="宋体"/>
          <w:b w:val="0"/>
          <w:color w:val="auto"/>
          <w:sz w:val="21"/>
          <w:szCs w:val="21"/>
          <w:highlight w:val="none"/>
        </w:rPr>
        <w:t xml:space="preserve">十二、合同生效</w:t>
      </w:r>
      <w:bookmarkEnd w:id="34"/>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本合同自</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lang w:eastAsia="zh-CN"/>
        </w:rPr>
        <w:t xml:space="preserve">双方签字盖章</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生效。</w:t>
      </w:r>
      <w:r/>
    </w:p>
    <w:p>
      <w:pPr>
        <w:pStyle w:val="907"/>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5" w:name="_Toc351203493"/>
      <w:r>
        <w:rPr>
          <w:rFonts w:hint="eastAsia" w:ascii="宋体" w:hAnsi="宋体" w:eastAsia="宋体" w:cs="宋体"/>
          <w:b w:val="0"/>
          <w:color w:val="auto"/>
          <w:sz w:val="21"/>
          <w:szCs w:val="21"/>
          <w:highlight w:val="none"/>
        </w:rPr>
        <w:t xml:space="preserve">十三、合同份数</w:t>
      </w:r>
      <w:bookmarkEnd w:id="35"/>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w:t>
      </w:r>
      <w:r>
        <w:rPr>
          <w:rFonts w:hint="eastAsia" w:ascii="宋体" w:hAnsi="宋体" w:eastAsia="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陆</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份，均具有同等法律效力，发包人执</w:t>
      </w:r>
      <w:r>
        <w:rPr>
          <w:rFonts w:hint="eastAsia" w:ascii="宋体" w:hAnsi="宋体" w:eastAsia="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份，承包人执</w:t>
      </w:r>
      <w:r>
        <w:rPr>
          <w:rFonts w:hint="eastAsia" w:ascii="宋体" w:hAnsi="宋体" w:eastAsia="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份。</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w:t>
      </w:r>
      <w:r>
        <w:rPr>
          <w:rFonts w:hint="eastAsia" w:ascii="宋体" w:hAnsi="宋体" w:eastAsia="宋体" w:cs="宋体"/>
          <w:color w:val="auto"/>
          <w:szCs w:val="21"/>
          <w:highlight w:val="none"/>
          <w:lang w:val="en-US" w:eastAsia="zh-CN"/>
        </w:rPr>
        <w:t xml:space="preserve">或盖章</w:t>
      </w:r>
      <w:r>
        <w:rPr>
          <w:rFonts w:hint="eastAsia" w:ascii="宋体" w:hAnsi="宋体" w:eastAsia="宋体" w:cs="宋体"/>
          <w:color w:val="auto"/>
          <w:szCs w:val="21"/>
          <w:highlight w:val="none"/>
        </w:rPr>
        <w:t xml:space="preserve">）                                  （签字</w:t>
      </w:r>
      <w:r>
        <w:rPr>
          <w:rFonts w:hint="eastAsia" w:ascii="宋体" w:hAnsi="宋体" w:eastAsia="宋体" w:cs="宋体"/>
          <w:color w:val="auto"/>
          <w:szCs w:val="21"/>
          <w:highlight w:val="none"/>
          <w:lang w:val="en-US" w:eastAsia="zh-CN"/>
        </w:rPr>
        <w:t xml:space="preserve">或盖章</w:t>
      </w:r>
      <w:r>
        <w:rPr>
          <w:rFonts w:hint="eastAsia" w:ascii="宋体" w:hAnsi="宋体" w:eastAsia="宋体" w:cs="宋体"/>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left="0" w:right="0" w:firstLine="440"/>
        <w:keepLines w:val="0"/>
        <w:keepNext w:val="0"/>
        <w:pageBreakBefore w:val="0"/>
        <w:spacing w:line="360" w:lineRule="auto"/>
        <w:widowControl w:val="off"/>
        <w:rPr>
          <w:rStyle w:val="1449"/>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Style w:val="1449"/>
          <w:rFonts w:hint="eastAsia" w:ascii="宋体" w:hAnsi="宋体" w:eastAsia="宋体" w:cs="宋体"/>
          <w:color w:val="auto"/>
          <w:sz w:val="21"/>
          <w:szCs w:val="21"/>
          <w:highlight w:val="none"/>
        </w:rPr>
        <w:t xml:space="preserve">  </w:t>
      </w:r>
      <w:r/>
    </w:p>
    <w:p>
      <w:pPr>
        <w:pStyle w:val="1131"/>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48"/>
          <w:highlight w:val="none"/>
        </w:rPr>
        <w:sectPr>
          <w:footerReference w:type="default" r:id="rId15"/>
          <w:footerReference w:type="first" r:id="rId16"/>
          <w:footnotePr/>
          <w:endnotePr/>
          <w:type w:val="nextPage"/>
          <w:pgSz w:w="11907" w:h="16840" w:orient="portrait"/>
          <w:pgMar w:top="1440" w:right="1080" w:bottom="1440" w:left="1080" w:header="850" w:footer="737" w:gutter="0"/>
          <w:cols w:num="1" w:sep="0" w:space="1701" w:equalWidth="1"/>
          <w:docGrid w:linePitch="360"/>
          <w:titlePg/>
        </w:sectPr>
        <w:outlineLvl w:val="9"/>
      </w:pPr>
      <w:r/>
      <w:bookmarkStart w:id="36" w:name="_Toc515874989"/>
      <w:r/>
      <w:bookmarkStart w:id="37" w:name="_Toc498006745"/>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 w:val="28"/>
          <w:szCs w:val="48"/>
          <w:highlight w:val="none"/>
        </w:rPr>
        <w:t xml:space="preserve">第二部分 通用合同条款</w:t>
      </w:r>
      <w:bookmarkEnd w:id="36"/>
      <w:r/>
      <w:bookmarkEnd w:id="37"/>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通用合同条款执行《建设工程施工合同</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示范文本</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》(GF—2017—0201)。</w:t>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第三部分 专用合同条款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8" w:name="_Toc351203633"/>
      <w:r>
        <w:rPr>
          <w:rFonts w:hint="eastAsia" w:ascii="宋体" w:hAnsi="宋体" w:eastAsia="宋体" w:cs="宋体"/>
          <w:color w:val="auto"/>
          <w:highlight w:val="none"/>
        </w:rPr>
        <w:t xml:space="preserve">1</w:t>
      </w:r>
      <w:bookmarkStart w:id="39" w:name="_Toc296890984"/>
      <w:r/>
      <w:bookmarkStart w:id="40" w:name="_Toc292559361"/>
      <w:r/>
      <w:bookmarkStart w:id="41" w:name="_Toc297120456"/>
      <w:r/>
      <w:bookmarkStart w:id="42" w:name="_Toc296346657"/>
      <w:r/>
      <w:bookmarkStart w:id="43" w:name="_Toc292559866"/>
      <w:r/>
      <w:bookmarkStart w:id="44" w:name="_Toc296891196"/>
      <w:r/>
      <w:bookmarkStart w:id="45" w:name="_Toc296944495"/>
      <w:r/>
      <w:bookmarkStart w:id="46" w:name="_Toc296503156"/>
      <w:r/>
      <w:bookmarkStart w:id="47" w:name="_Toc296347155"/>
      <w:r/>
      <w:bookmarkStart w:id="48" w:name="_Toc297048342"/>
      <w:r>
        <w:rPr>
          <w:rFonts w:hint="eastAsia" w:ascii="宋体" w:hAnsi="宋体" w:eastAsia="宋体" w:cs="宋体"/>
          <w:color w:val="auto"/>
          <w:highlight w:val="none"/>
        </w:rPr>
        <w:t xml:space="preserve">. 一般约定</w:t>
      </w:r>
      <w:bookmarkEnd w:id="38"/>
      <w:r/>
      <w:bookmarkEnd w:id="39"/>
      <w:r/>
      <w:bookmarkEnd w:id="40"/>
      <w:r/>
      <w:bookmarkEnd w:id="41"/>
      <w:r/>
      <w:bookmarkEnd w:id="42"/>
      <w:r/>
      <w:bookmarkEnd w:id="43"/>
      <w:r/>
      <w:bookmarkEnd w:id="44"/>
      <w:r/>
      <w:bookmarkEnd w:id="45"/>
      <w:r/>
      <w:bookmarkEnd w:id="46"/>
      <w:r/>
      <w:bookmarkEnd w:id="47"/>
      <w:r/>
      <w:bookmarkEnd w:id="4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词语定义</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1.1.1合同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1.1.1.1其他合同文件包括：</w:t>
      </w:r>
      <w:r>
        <w:rPr>
          <w:rFonts w:hint="eastAsia" w:ascii="宋体" w:hAnsi="宋体" w:eastAsia="宋体" w:cs="宋体"/>
          <w:color w:val="auto"/>
          <w:highlight w:val="none"/>
          <w:u w:val="single"/>
        </w:rPr>
        <w:t xml:space="preserve">合同履行中，发包人、承包人有关工程的洽商、变更等书面协议或文件视为本合同的组成部分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 合同当事人及其他相关方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1.1.2.4监理人：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1.1.2.5 设计人：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 工程和设备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1.1.3.1 作为施工现场组成部分的其他场所包括：</w:t>
      </w:r>
      <w:r>
        <w:rPr>
          <w:rFonts w:hint="eastAsia" w:ascii="宋体" w:hAnsi="宋体" w:eastAsia="宋体" w:cs="宋体"/>
          <w:color w:val="auto"/>
          <w:highlight w:val="none"/>
          <w:u w:val="single"/>
        </w:rPr>
        <w:t xml:space="preserve">临时设施及永久占地</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1.1.3.2 永久占地包括：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1.1.3.3 临时占地包括：</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1.3法律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适用于合同的其他规范性文件：</w:t>
      </w:r>
      <w:r>
        <w:rPr>
          <w:rFonts w:hint="eastAsia" w:ascii="宋体" w:hAnsi="宋体" w:eastAsia="宋体" w:cs="宋体"/>
          <w:color w:val="auto"/>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w:t>
      </w:r>
      <w:r>
        <w:rPr>
          <w:rFonts w:hint="eastAsia" w:ascii="宋体" w:hAnsi="宋体" w:eastAsia="宋体" w:cs="宋体"/>
          <w:color w:val="auto"/>
          <w:highlight w:val="none"/>
          <w:u w:val="single"/>
          <w:lang w:val="en-US" w:eastAsia="zh-CN"/>
        </w:rPr>
        <w:t xml:space="preserve">评审</w:t>
      </w:r>
      <w:r>
        <w:rPr>
          <w:rFonts w:hint="eastAsia" w:ascii="宋体" w:hAnsi="宋体" w:eastAsia="宋体" w:cs="宋体"/>
          <w:color w:val="auto"/>
          <w:highlight w:val="none"/>
          <w:u w:val="single"/>
          <w:lang w:eastAsia="zh-CN"/>
        </w:rPr>
        <w:t xml:space="preserve">小组</w:t>
      </w:r>
      <w:r>
        <w:rPr>
          <w:rFonts w:hint="eastAsia" w:ascii="宋体" w:hAnsi="宋体" w:eastAsia="宋体" w:cs="宋体"/>
          <w:color w:val="auto"/>
          <w:highlight w:val="none"/>
          <w:u w:val="single"/>
        </w:rPr>
        <w:t xml:space="preserve">和评标方法暂行规定》、《</w:t>
      </w:r>
      <w:r>
        <w:rPr>
          <w:rFonts w:hint="eastAsia" w:ascii="宋体" w:hAnsi="宋体" w:eastAsia="宋体" w:cs="宋体"/>
          <w:color w:val="auto"/>
          <w:highlight w:val="none"/>
          <w:u w:val="single"/>
          <w:lang w:eastAsia="zh-CN"/>
        </w:rPr>
        <w:t xml:space="preserve">建筑工程</w:t>
      </w:r>
      <w:r>
        <w:rPr>
          <w:rFonts w:hint="eastAsia" w:ascii="宋体" w:hAnsi="宋体" w:eastAsia="宋体" w:cs="宋体"/>
          <w:color w:val="auto"/>
          <w:highlight w:val="none"/>
          <w:u w:val="single"/>
        </w:rPr>
        <w:t xml:space="preserve">质量管理条例》、《建设工程安全生产管理条例》、《江苏省建筑市场管理条例》、《实施工程建设强制性标准监督规定》及其他有关法律、法规</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 标准和规范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1.4.1适用于工程的标准规范包括：</w:t>
      </w:r>
      <w:r>
        <w:rPr>
          <w:rFonts w:hint="eastAsia" w:ascii="宋体" w:hAnsi="宋体" w:eastAsia="宋体" w:cs="宋体"/>
          <w:color w:val="auto"/>
          <w:highlight w:val="none"/>
          <w:u w:val="single"/>
        </w:rPr>
        <w:t xml:space="preserve">详见</w:t>
      </w:r>
      <w:r>
        <w:rPr>
          <w:rFonts w:hint="eastAsia" w:ascii="宋体" w:hAnsi="宋体" w:eastAsia="宋体" w:cs="宋体"/>
          <w:color w:val="auto"/>
          <w:highlight w:val="none"/>
          <w:u w:val="single"/>
          <w:lang w:eastAsia="zh-CN"/>
        </w:rPr>
        <w:t xml:space="preserve">竞争性磋商</w:t>
      </w:r>
      <w:r>
        <w:rPr>
          <w:rFonts w:hint="eastAsia" w:ascii="宋体" w:hAnsi="宋体" w:eastAsia="宋体" w:cs="宋体"/>
          <w:color w:val="auto"/>
          <w:highlight w:val="none"/>
          <w:u w:val="single"/>
        </w:rPr>
        <w:t xml:space="preserve">文件</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1.4.2 发包人提供国外标准、规范的名称：</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发包人提供国外标准、规范的份数：</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发包人提供国外标准、规范的名称：</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1.4.3发包人对工程的技术标准和功能要求的特殊要求：</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 合同文件组成及优先顺序为：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(1) 合同协议书</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(2) 中标</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成交</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通知书</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(3) </w:t>
      </w:r>
      <w:r>
        <w:rPr>
          <w:rFonts w:hint="eastAsia" w:ascii="宋体" w:hAnsi="宋体" w:eastAsia="宋体" w:cs="宋体"/>
          <w:color w:val="auto"/>
          <w:highlight w:val="none"/>
          <w:u w:val="single"/>
          <w:lang w:eastAsia="zh-CN"/>
        </w:rPr>
        <w:t xml:space="preserve">响应文件</w:t>
      </w:r>
      <w:r>
        <w:rPr>
          <w:rFonts w:hint="eastAsia" w:ascii="宋体" w:hAnsi="宋体" w:eastAsia="宋体" w:cs="宋体"/>
          <w:color w:val="auto"/>
          <w:highlight w:val="none"/>
          <w:u w:val="single"/>
        </w:rPr>
        <w:t xml:space="preserve">及其附件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(4) 专用合同条款及其附件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(5) 通用合同条款</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single"/>
        </w:rPr>
        <w:t xml:space="preserve">(6) </w:t>
      </w:r>
      <w:r>
        <w:rPr>
          <w:rFonts w:hint="eastAsia" w:ascii="宋体" w:hAnsi="宋体" w:eastAsia="宋体" w:cs="宋体"/>
          <w:color w:val="auto"/>
          <w:highlight w:val="none"/>
          <w:u w:val="single"/>
          <w:lang w:val="en-US" w:eastAsia="zh-CN"/>
        </w:rPr>
        <w:t xml:space="preserve">磋商</w:t>
      </w:r>
      <w:r>
        <w:rPr>
          <w:rFonts w:hint="eastAsia" w:ascii="宋体" w:hAnsi="宋体" w:eastAsia="宋体" w:cs="宋体"/>
          <w:color w:val="auto"/>
          <w:highlight w:val="none"/>
          <w:u w:val="single"/>
        </w:rPr>
        <w:t xml:space="preserve">文件及澄清</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(7) 标准、规范及有关技术文件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(8) 图纸</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(9) 工程量清单及编制说明</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single"/>
        </w:rPr>
        <w:t xml:space="preserve">(10) 工程量报价表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预算书</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(11) 其他合同文件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 图纸和承包人文件</w:t>
      </w:r>
      <w:r>
        <w:rPr>
          <w:rFonts w:hint="eastAsia" w:ascii="宋体" w:hAnsi="宋体" w:eastAsia="宋体" w:cs="宋体"/>
          <w:color w:val="auto"/>
          <w:highlight w:val="none"/>
        </w:rPr>
        <w:tab/>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 图纸的提供</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发包人向承包人提供图纸的期限：</w:t>
      </w:r>
      <w:r>
        <w:rPr>
          <w:rFonts w:hint="eastAsia" w:ascii="宋体" w:hAnsi="宋体" w:eastAsia="宋体" w:cs="宋体"/>
          <w:color w:val="auto"/>
          <w:highlight w:val="none"/>
          <w:u w:val="single"/>
        </w:rPr>
        <w:t xml:space="preserve">由承包人按实际施工情况提供工程照片及竣工图</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经发包人及总监确认后，作为竣工结算依据。</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发包人对图纸的保密要求：</w:t>
      </w:r>
      <w:r>
        <w:rPr>
          <w:rFonts w:hint="eastAsia" w:ascii="宋体" w:hAnsi="宋体" w:eastAsia="宋体" w:cs="宋体"/>
          <w:color w:val="auto"/>
          <w:highlight w:val="none"/>
          <w:u w:val="single"/>
        </w:rPr>
        <w:t xml:space="preserve">未经发包人同意不得复制，不得向承包人以外的人员泄露图纸的有关内容</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发包人向承包人提供图纸的数量：</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肆套</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发包人向承包人提供图纸的内容：</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施工图纸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 承包人文件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需要由承包人提供的文件，包括：</w:t>
      </w:r>
      <w:r>
        <w:rPr>
          <w:rFonts w:hint="eastAsia" w:ascii="宋体" w:hAnsi="宋体" w:eastAsia="宋体" w:cs="宋体"/>
          <w:color w:val="auto"/>
          <w:highlight w:val="none"/>
          <w:u w:val="single"/>
        </w:rPr>
        <w:t xml:space="preserve">施工组织方案、施工进度计划，材料计划。已完工程量报表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含工程变更及签证预算</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、承包人购材料清单、劳动力及用款计划等及发包人要求提供的其他资料</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承包人提供的文件的期限为：</w:t>
      </w:r>
      <w:r>
        <w:rPr>
          <w:rFonts w:hint="eastAsia" w:ascii="宋体" w:hAnsi="宋体" w:eastAsia="宋体" w:cs="宋体"/>
          <w:color w:val="auto"/>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含工程变更及签证预算</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、承包人购材料清单、材料进场计划、劳动力及用款计划等及发包人要求提供的其他资料</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承包人提供的文件的数量为：</w:t>
      </w:r>
      <w:r>
        <w:rPr>
          <w:rFonts w:hint="eastAsia" w:ascii="宋体" w:hAnsi="宋体" w:eastAsia="宋体" w:cs="宋体"/>
          <w:color w:val="auto"/>
          <w:highlight w:val="none"/>
          <w:u w:val="single"/>
        </w:rPr>
        <w:t xml:space="preserve"> 叁套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承包人提供的文件的形式为：</w:t>
      </w:r>
      <w:r>
        <w:rPr>
          <w:rFonts w:hint="eastAsia" w:ascii="宋体" w:hAnsi="宋体" w:eastAsia="宋体" w:cs="宋体"/>
          <w:color w:val="auto"/>
          <w:highlight w:val="none"/>
          <w:u w:val="single"/>
        </w:rPr>
        <w:t xml:space="preserve"> 书面文件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发包人审批承包人文件的期限：</w:t>
      </w:r>
      <w:r>
        <w:rPr>
          <w:rFonts w:hint="eastAsia" w:ascii="宋体" w:hAnsi="宋体" w:eastAsia="宋体" w:cs="宋体"/>
          <w:color w:val="auto"/>
          <w:highlight w:val="none"/>
          <w:u w:val="single"/>
        </w:rPr>
        <w:t xml:space="preserve">收到书面文件后7日内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1.6.3 现场图纸准备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关于现场图纸准备的约定：</w:t>
      </w:r>
      <w:r>
        <w:rPr>
          <w:rFonts w:hint="eastAsia" w:ascii="宋体" w:hAnsi="宋体" w:eastAsia="宋体" w:cs="宋体"/>
          <w:color w:val="auto"/>
          <w:highlight w:val="none"/>
          <w:u w:val="single"/>
        </w:rPr>
        <w:t xml:space="preserve">承包人应在施工现场保留一套完整图纸，供工程师及有关人员进行工程检查时使用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 联络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1.7.1发包人和承包人应当在</w:t>
      </w:r>
      <w:r>
        <w:rPr>
          <w:rFonts w:hint="eastAsia" w:ascii="宋体" w:hAnsi="宋体" w:eastAsia="宋体" w:cs="宋体"/>
          <w:color w:val="auto"/>
          <w:highlight w:val="none"/>
          <w:u w:val="single"/>
        </w:rPr>
        <w:t xml:space="preserve"> 3 </w:t>
      </w:r>
      <w:r>
        <w:rPr>
          <w:rFonts w:hint="eastAsia" w:ascii="宋体" w:hAnsi="宋体" w:eastAsia="宋体" w:cs="宋体"/>
          <w:color w:val="auto"/>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1.7.2 发包人接收文件的地点：</w:t>
      </w:r>
      <w:r>
        <w:rPr>
          <w:rFonts w:hint="eastAsia" w:ascii="宋体" w:hAnsi="宋体" w:eastAsia="宋体" w:cs="宋体"/>
          <w:color w:val="auto"/>
          <w:highlight w:val="none"/>
          <w:u w:val="single"/>
        </w:rPr>
        <w:t xml:space="preserve">工地业主办公室</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承包人接收文件的地点：</w:t>
      </w:r>
      <w:r>
        <w:rPr>
          <w:rFonts w:hint="eastAsia" w:ascii="宋体" w:hAnsi="宋体" w:eastAsia="宋体" w:cs="宋体"/>
          <w:color w:val="auto"/>
          <w:highlight w:val="none"/>
          <w:u w:val="single"/>
        </w:rPr>
        <w:t xml:space="preserve">工地承包人项目部</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监理人接收文件的地点：</w:t>
      </w:r>
      <w:r>
        <w:rPr>
          <w:rFonts w:hint="eastAsia" w:ascii="宋体" w:hAnsi="宋体" w:eastAsia="宋体" w:cs="宋体"/>
          <w:color w:val="auto"/>
          <w:highlight w:val="none"/>
          <w:u w:val="single"/>
        </w:rPr>
        <w:t xml:space="preserve">工地监理部办公室</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 交通运输</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49" w:name="_Toc318581155"/>
      <w:r/>
      <w:bookmarkStart w:id="50" w:name="_Toc303539100"/>
      <w:r/>
      <w:bookmarkStart w:id="51" w:name="_Toc304295521"/>
      <w:r/>
      <w:bookmarkStart w:id="52" w:name="_Toc312677986"/>
      <w:r/>
      <w:bookmarkStart w:id="53" w:name="_Toc300934943"/>
      <w:r>
        <w:rPr>
          <w:rFonts w:hint="eastAsia" w:ascii="宋体" w:hAnsi="宋体" w:eastAsia="宋体" w:cs="宋体"/>
          <w:color w:val="auto"/>
          <w:highlight w:val="none"/>
        </w:rPr>
        <w:t xml:space="preserve">.8.1 出入现场的权利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关于出入现场的权利的约定：</w:t>
      </w:r>
      <w:r>
        <w:rPr>
          <w:rFonts w:hint="eastAsia" w:ascii="宋体" w:hAnsi="宋体" w:eastAsia="宋体" w:cs="宋体"/>
          <w:color w:val="auto"/>
          <w:highlight w:val="none"/>
          <w:u w:val="single"/>
        </w:rPr>
        <w:t xml:space="preserve">由承包人统一管理</w:t>
      </w:r>
      <w:r>
        <w:rPr>
          <w:rFonts w:hint="eastAsia" w:ascii="宋体" w:hAnsi="宋体" w:eastAsia="宋体" w:cs="宋体"/>
          <w:color w:val="auto"/>
          <w:highlight w:val="none"/>
        </w:rPr>
        <w:t xml:space="preserve">。</w:t>
      </w:r>
      <w:bookmarkEnd w:id="49"/>
      <w:r/>
      <w:bookmarkEnd w:id="50"/>
      <w:r/>
      <w:bookmarkEnd w:id="51"/>
      <w:r/>
      <w:bookmarkEnd w:id="52"/>
      <w:r/>
      <w:bookmarkEnd w:id="5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54" w:name="_Toc303539101"/>
      <w:r/>
      <w:bookmarkStart w:id="55" w:name="_Toc312677987"/>
      <w:r/>
      <w:bookmarkStart w:id="56" w:name="_Toc304295522"/>
      <w:r/>
      <w:bookmarkStart w:id="57" w:name="_Toc300934944"/>
      <w:r/>
      <w:bookmarkStart w:id="58" w:name="_Toc318581156"/>
      <w:r>
        <w:rPr>
          <w:rFonts w:hint="eastAsia" w:ascii="宋体" w:hAnsi="宋体" w:eastAsia="宋体" w:cs="宋体"/>
          <w:color w:val="auto"/>
          <w:highlight w:val="none"/>
        </w:rPr>
        <w:t xml:space="preserve">.8.2 场内交通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关于场外交通和场内交通的边界的约定：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关于发包人向承包人免费提供满足工程施工需要的场内道路和交通设施的约定：</w:t>
      </w:r>
      <w:r>
        <w:rPr>
          <w:rFonts w:hint="eastAsia" w:ascii="宋体" w:hAnsi="宋体" w:eastAsia="宋体" w:cs="宋体"/>
          <w:color w:val="auto"/>
          <w:highlight w:val="none"/>
          <w:u w:val="single"/>
        </w:rPr>
        <w:t xml:space="preserve">现状</w:t>
      </w:r>
      <w:r>
        <w:rPr>
          <w:rFonts w:hint="eastAsia" w:ascii="宋体" w:hAnsi="宋体" w:eastAsia="宋体" w:cs="宋体"/>
          <w:color w:val="auto"/>
          <w:highlight w:val="none"/>
        </w:rPr>
        <w:t xml:space="preserve">。</w:t>
      </w:r>
      <w:bookmarkEnd w:id="54"/>
      <w:r/>
      <w:bookmarkEnd w:id="55"/>
      <w:r/>
      <w:bookmarkEnd w:id="56"/>
      <w:r/>
      <w:bookmarkEnd w:id="57"/>
      <w:r/>
      <w:bookmarkEnd w:id="58"/>
      <w:r>
        <w:rPr>
          <w:rFonts w:hint="eastAsia" w:ascii="宋体" w:hAnsi="宋体" w:eastAsia="宋体" w:cs="宋体"/>
          <w:color w:val="auto"/>
          <w:highlight w:val="none"/>
        </w:rPr>
        <w:t xml:space="preserve">  </w:t>
      </w:r>
      <w:bookmarkStart w:id="59" w:name="_Toc31858115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1.8.3超大件和超重件的运输</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运输超大件或超重件所需的道路和桥梁临时加固改造费用和其他有关费用由</w:t>
      </w:r>
      <w:r>
        <w:rPr>
          <w:rFonts w:hint="eastAsia" w:ascii="宋体" w:hAnsi="宋体" w:eastAsia="宋体" w:cs="宋体"/>
          <w:color w:val="auto"/>
          <w:highlight w:val="none"/>
          <w:u w:val="single"/>
        </w:rPr>
        <w:t xml:space="preserve"> 承包人 </w:t>
      </w:r>
      <w:r>
        <w:rPr>
          <w:rFonts w:hint="eastAsia" w:ascii="宋体" w:hAnsi="宋体" w:eastAsia="宋体" w:cs="宋体"/>
          <w:color w:val="auto"/>
          <w:highlight w:val="none"/>
        </w:rPr>
        <w:t xml:space="preserve">承担。</w:t>
      </w:r>
      <w:bookmarkEnd w:id="59"/>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 知识产权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highlight w:val="none"/>
          <w:u w:val="single"/>
        </w:rPr>
        <w:t xml:space="preserve">发包人</w:t>
      </w:r>
      <w:r>
        <w:rPr>
          <w:rFonts w:hint="eastAsia" w:ascii="宋体" w:hAnsi="宋体" w:eastAsia="宋体" w:cs="宋体"/>
          <w:color w:val="auto"/>
          <w:highlight w:val="none"/>
        </w:rPr>
        <w:t xml:space="preserve">。关于发包人提供的上述文件的使用限制的要求：</w:t>
      </w:r>
      <w:r>
        <w:rPr>
          <w:rFonts w:hint="eastAsia" w:ascii="宋体" w:hAnsi="宋体" w:eastAsia="宋体" w:cs="宋体"/>
          <w:color w:val="auto"/>
          <w:highlight w:val="none"/>
          <w:u w:val="single"/>
        </w:rPr>
        <w:t xml:space="preserve">适用本工程、严禁外流</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1.9.2 关于承包人为实施工程所编制文件的著作权的归属：</w:t>
      </w:r>
      <w:r>
        <w:rPr>
          <w:rFonts w:hint="eastAsia" w:ascii="宋体" w:hAnsi="宋体" w:eastAsia="宋体" w:cs="宋体"/>
          <w:color w:val="auto"/>
          <w:highlight w:val="none"/>
          <w:u w:val="single"/>
        </w:rPr>
        <w:t xml:space="preserve">发包人</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关于承包人提供的上述文件的使用限制的要求：</w:t>
      </w:r>
      <w:r>
        <w:rPr>
          <w:rFonts w:hint="eastAsia" w:ascii="宋体" w:hAnsi="宋体" w:eastAsia="宋体" w:cs="宋体"/>
          <w:color w:val="auto"/>
          <w:highlight w:val="none"/>
          <w:u w:val="single"/>
        </w:rPr>
        <w:t xml:space="preserve">适用本工程、严禁外流</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1.9.3 承包人在施工过程中所采用的专利、专有技术、技术秘密的使用费的承担方式：</w:t>
      </w:r>
      <w:r>
        <w:rPr>
          <w:rFonts w:hint="eastAsia" w:ascii="宋体" w:hAnsi="宋体" w:eastAsia="宋体" w:cs="宋体"/>
          <w:color w:val="auto"/>
          <w:highlight w:val="none"/>
          <w:u w:val="single"/>
        </w:rPr>
        <w:t xml:space="preserve">由承包人承担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60" w:name="_Toc351203634"/>
      <w:r>
        <w:rPr>
          <w:rFonts w:hint="eastAsia" w:ascii="宋体" w:hAnsi="宋体" w:eastAsia="宋体" w:cs="宋体"/>
          <w:color w:val="auto"/>
          <w:highlight w:val="none"/>
        </w:rPr>
        <w:t xml:space="preserve">2</w:t>
      </w:r>
      <w:bookmarkStart w:id="61" w:name="_Toc297048343"/>
      <w:r/>
      <w:bookmarkStart w:id="62" w:name="_Toc296347156"/>
      <w:r/>
      <w:bookmarkStart w:id="63" w:name="_Toc296891197"/>
      <w:r/>
      <w:bookmarkStart w:id="64" w:name="_Toc296890985"/>
      <w:r/>
      <w:bookmarkStart w:id="65" w:name="_Toc292559867"/>
      <w:r/>
      <w:bookmarkStart w:id="66" w:name="_Toc296503157"/>
      <w:r/>
      <w:bookmarkStart w:id="67" w:name="_Toc296346658"/>
      <w:r/>
      <w:bookmarkStart w:id="68" w:name="_Toc297120457"/>
      <w:r/>
      <w:bookmarkStart w:id="69" w:name="_Toc292559362"/>
      <w:r/>
      <w:bookmarkStart w:id="70" w:name="_Toc296944496"/>
      <w:r>
        <w:rPr>
          <w:rFonts w:hint="eastAsia" w:ascii="宋体" w:hAnsi="宋体" w:eastAsia="宋体" w:cs="宋体"/>
          <w:color w:val="auto"/>
          <w:highlight w:val="none"/>
        </w:rPr>
        <w:t xml:space="preserve">. 发包人</w:t>
      </w:r>
      <w:bookmarkEnd w:id="60"/>
      <w:r/>
      <w:bookmarkEnd w:id="61"/>
      <w:r/>
      <w:bookmarkEnd w:id="62"/>
      <w:r/>
      <w:bookmarkEnd w:id="63"/>
      <w:r/>
      <w:bookmarkEnd w:id="64"/>
      <w:r/>
      <w:bookmarkEnd w:id="65"/>
      <w:r/>
      <w:bookmarkEnd w:id="66"/>
      <w:r/>
      <w:bookmarkEnd w:id="67"/>
      <w:r/>
      <w:bookmarkEnd w:id="68"/>
      <w:r/>
      <w:bookmarkEnd w:id="69"/>
      <w:r/>
      <w:bookmarkEnd w:id="7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发包人代表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发包人代表：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发包人对发包人代表的授权范围如下：</w:t>
      </w:r>
      <w:r>
        <w:rPr>
          <w:rFonts w:hint="eastAsia" w:ascii="宋体" w:hAnsi="宋体" w:eastAsia="宋体" w:cs="宋体"/>
          <w:color w:val="auto"/>
          <w:highlight w:val="none"/>
          <w:u w:val="single"/>
        </w:rPr>
        <w:t xml:space="preserve">负责本工程项目的管理、协调、控制</w:t>
      </w:r>
      <w:r>
        <w:rPr>
          <w:rFonts w:hint="eastAsia" w:ascii="宋体" w:hAnsi="宋体" w:eastAsia="宋体" w:cs="宋体"/>
          <w:color w:val="auto"/>
          <w:highlight w:val="none"/>
          <w:u w:val="none"/>
        </w:rPr>
        <w:t xml:space="preserve">，保证</w:t>
      </w:r>
      <w:r>
        <w:rPr>
          <w:rFonts w:hint="eastAsia" w:ascii="宋体" w:hAnsi="宋体" w:eastAsia="宋体" w:cs="宋体"/>
          <w:color w:val="auto"/>
          <w:highlight w:val="none"/>
        </w:rPr>
        <w:t xml:space="preserve">合同的全面落实，施工中有关情况的上报，业主指令的下达，相关问题的处理。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 施工现场、施工条件和基础资料的提供：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发包人应按约定的时间和要求完成以下工作</w:t>
      </w:r>
      <w:r>
        <w:rPr>
          <w:rFonts w:hint="eastAsia" w:ascii="宋体" w:hAnsi="宋体" w:eastAsia="宋体" w:cs="宋体"/>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2.2.1 提供施工现场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关于发包人移交施工现场的期限要求：</w:t>
      </w:r>
      <w:r>
        <w:rPr>
          <w:rFonts w:hint="eastAsia" w:ascii="宋体" w:hAnsi="宋体" w:eastAsia="宋体" w:cs="宋体"/>
          <w:color w:val="auto"/>
          <w:highlight w:val="none"/>
          <w:u w:val="single"/>
          <w:lang w:val="en-US" w:eastAsia="zh-CN"/>
        </w:rPr>
        <w:t xml:space="preserve">开工日期7天前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2.2.2 提供施工条件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关于发包人应负责提供施工所需要的条件，包括：</w:t>
      </w:r>
      <w:r>
        <w:rPr>
          <w:rFonts w:hint="eastAsia" w:ascii="宋体" w:hAnsi="宋体" w:eastAsia="宋体" w:cs="宋体"/>
          <w:color w:val="auto"/>
          <w:highlight w:val="none"/>
          <w:u w:val="single"/>
        </w:rPr>
        <w:t xml:space="preserve">由承包人考察现场自行解决，</w:t>
      </w:r>
      <w:r>
        <w:rPr>
          <w:rFonts w:hint="eastAsia" w:ascii="宋体" w:hAnsi="宋体" w:eastAsia="宋体" w:cs="宋体"/>
          <w:color w:val="auto"/>
          <w:highlight w:val="none"/>
          <w:u w:val="single"/>
          <w:lang w:val="en-US" w:eastAsia="zh-CN"/>
        </w:rPr>
        <w:t xml:space="preserve">承包人负责施工现场的清障工作，</w:t>
      </w:r>
      <w:r>
        <w:rPr>
          <w:rFonts w:hint="eastAsia" w:ascii="宋体" w:hAnsi="宋体" w:eastAsia="宋体" w:cs="宋体"/>
          <w:color w:val="auto"/>
          <w:highlight w:val="none"/>
          <w:u w:val="single"/>
        </w:rPr>
        <w:t xml:space="preserve">负责安装水电的计量表具，水电费用自理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施工场地具备施工条件的要求及完成的时间：</w:t>
      </w:r>
      <w:r>
        <w:rPr>
          <w:rFonts w:hint="eastAsia" w:ascii="宋体" w:hAnsi="宋体" w:eastAsia="宋体" w:cs="宋体"/>
          <w:color w:val="auto"/>
          <w:highlight w:val="none"/>
          <w:u w:val="single"/>
        </w:rPr>
        <w:t xml:space="preserve">已具备</w:t>
      </w:r>
      <w:r>
        <w:rPr>
          <w:rFonts w:hint="eastAsia" w:ascii="宋体" w:hAnsi="宋体" w:eastAsia="宋体" w:cs="宋体"/>
          <w:color w:val="auto"/>
          <w:highlight w:val="none"/>
        </w:rPr>
        <w:t xml:space="preserve">。</w:t>
      </w:r>
      <w:r/>
    </w:p>
    <w:p>
      <w:pPr>
        <w:ind w:right="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将施工所需的水、电、电讯线路接至施工场地的时间地点和供应要求：</w:t>
      </w:r>
      <w:r>
        <w:rPr>
          <w:rFonts w:hint="eastAsia" w:ascii="宋体" w:hAnsi="宋体" w:eastAsia="宋体" w:cs="宋体"/>
          <w:color w:val="auto"/>
          <w:highlight w:val="none"/>
          <w:u w:val="single"/>
        </w:rPr>
        <w:t xml:space="preserve">由承包人考察现场自行解决，负责安装水电的计量表具，水电费用自理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施工场地与公共道路的通道开通时间和要求：</w:t>
      </w:r>
      <w:r>
        <w:rPr>
          <w:rFonts w:hint="eastAsia" w:ascii="宋体" w:hAnsi="宋体" w:eastAsia="宋体" w:cs="宋体"/>
          <w:color w:val="auto"/>
          <w:highlight w:val="none"/>
          <w:u w:val="single"/>
        </w:rPr>
        <w:t xml:space="preserve">已开通</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工程地质和地下管线资料的提供时间：</w:t>
      </w:r>
      <w:r>
        <w:rPr>
          <w:rFonts w:hint="eastAsia" w:ascii="宋体" w:hAnsi="宋体" w:eastAsia="宋体" w:cs="宋体"/>
          <w:color w:val="auto"/>
          <w:highlight w:val="none"/>
          <w:u w:val="single"/>
        </w:rPr>
        <w:t xml:space="preserve">承包人进场施工前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由发包人办理的施工所需证件、批件的名称和完成时间：</w:t>
      </w:r>
      <w:r>
        <w:rPr>
          <w:rFonts w:hint="eastAsia" w:ascii="宋体" w:hAnsi="宋体" w:eastAsia="宋体" w:cs="宋体"/>
          <w:color w:val="auto"/>
          <w:highlight w:val="none"/>
          <w:u w:val="single"/>
        </w:rPr>
        <w:t xml:space="preserve">开工前办妥相关开工手续</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水准点、</w:t>
      </w:r>
      <w:r>
        <w:rPr>
          <w:rFonts w:hint="eastAsia" w:ascii="宋体" w:hAnsi="宋体" w:eastAsia="宋体" w:cs="宋体"/>
          <w:color w:val="auto"/>
          <w:highlight w:val="none"/>
          <w:lang w:eastAsia="zh-CN"/>
        </w:rPr>
        <w:t xml:space="preserve">坐标</w:t>
      </w:r>
      <w:r>
        <w:rPr>
          <w:rFonts w:hint="eastAsia" w:ascii="宋体" w:hAnsi="宋体" w:eastAsia="宋体" w:cs="宋体"/>
          <w:color w:val="auto"/>
          <w:highlight w:val="none"/>
        </w:rPr>
        <w:t xml:space="preserve">控制点交验要求：</w:t>
      </w:r>
      <w:r>
        <w:rPr>
          <w:rFonts w:hint="eastAsia" w:ascii="宋体" w:hAnsi="宋体" w:eastAsia="宋体" w:cs="宋体"/>
          <w:color w:val="auto"/>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图纸会审和设计交底时间：</w:t>
      </w:r>
      <w:r>
        <w:rPr>
          <w:rFonts w:hint="eastAsia" w:ascii="宋体" w:hAnsi="宋体" w:eastAsia="宋体" w:cs="宋体"/>
          <w:color w:val="auto"/>
          <w:highlight w:val="none"/>
          <w:u w:val="single"/>
        </w:rPr>
        <w:t xml:space="preserve">开工前一日</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6"/>
          <w:szCs w:val="24"/>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协调处理施工现场周围地下管线和邻近建筑物、构筑物的保护工作：</w:t>
      </w:r>
      <w:r>
        <w:rPr>
          <w:rFonts w:hint="eastAsia" w:ascii="宋体" w:hAnsi="宋体" w:eastAsia="宋体" w:cs="宋体"/>
          <w:color w:val="auto"/>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color w:val="auto"/>
          <w:szCs w:val="24"/>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双方约定发包人应做的其他工作：</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发包人委托承包人办理的工作：</w:t>
      </w:r>
      <w:r>
        <w:rPr>
          <w:rFonts w:hint="eastAsia" w:ascii="宋体" w:hAnsi="宋体" w:eastAsia="宋体" w:cs="宋体"/>
          <w:color w:val="auto"/>
          <w:highlight w:val="none"/>
          <w:u w:val="single"/>
        </w:rPr>
        <w:t xml:space="preserve">双方视现场情况协商办理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2.3 资金来源证明及支付担保：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发包人提供资金来源证明的期限要求：</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发包人是否提供支付担保：</w:t>
      </w:r>
      <w:r>
        <w:rPr>
          <w:rFonts w:hint="eastAsia" w:ascii="宋体" w:hAnsi="宋体" w:eastAsia="宋体" w:cs="宋体"/>
          <w:color w:val="auto"/>
          <w:highlight w:val="none"/>
          <w:u w:val="single"/>
        </w:rPr>
        <w:t xml:space="preserve"> 不提供 </w:t>
      </w:r>
      <w:r>
        <w:rPr>
          <w:rFonts w:hint="eastAsia" w:ascii="宋体" w:hAnsi="宋体" w:eastAsia="宋体" w:cs="宋体"/>
          <w:color w:val="auto"/>
          <w:highlight w:val="none"/>
        </w:rPr>
        <w:t xml:space="preserve">。</w:t>
      </w:r>
      <w:bookmarkStart w:id="71" w:name="_Toc303539106"/>
      <w:r/>
      <w:bookmarkStart w:id="72" w:name="_Toc318581164"/>
      <w:r/>
      <w:bookmarkStart w:id="73" w:name="_Toc304295527"/>
      <w:r/>
      <w:bookmarkStart w:id="74" w:name="_Toc297123496"/>
      <w:r/>
      <w:bookmarkStart w:id="75" w:name="_Toc297216155"/>
      <w:r/>
      <w:bookmarkStart w:id="76" w:name="_Toc312677997"/>
      <w:r/>
      <w:bookmarkStart w:id="77" w:name="_Toc300934949"/>
      <w:r/>
      <w:bookmarkStart w:id="78" w:name="_Toc296346664"/>
      <w:r/>
      <w:bookmarkStart w:id="79" w:name="_Toc296503163"/>
      <w:r/>
      <w:bookmarkStart w:id="80" w:name="_Toc297120463"/>
      <w:r/>
      <w:bookmarkStart w:id="81" w:name="_Toc296890991"/>
      <w:r/>
      <w:bookmarkStart w:id="82" w:name="_Toc297048349"/>
      <w:r/>
      <w:bookmarkStart w:id="83" w:name="_Toc292559367"/>
      <w:r/>
      <w:bookmarkStart w:id="84" w:name="_Toc296944502"/>
      <w:r/>
      <w:bookmarkStart w:id="85" w:name="_Toc292559872"/>
      <w:r/>
      <w:bookmarkStart w:id="86" w:name="_Toc296347162"/>
      <w:r/>
      <w:bookmarkStart w:id="87" w:name="_Toc29689120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88" w:name="_Toc351203635"/>
      <w:r/>
      <w:bookmarkStart w:id="89" w:name="_Toc351203638"/>
      <w:r>
        <w:rPr>
          <w:rFonts w:hint="eastAsia" w:ascii="宋体" w:hAnsi="宋体" w:eastAsia="宋体" w:cs="宋体"/>
          <w:color w:val="auto"/>
          <w:highlight w:val="none"/>
        </w:rPr>
        <w:t xml:space="preserve">3</w:t>
      </w:r>
      <w:bookmarkStart w:id="90" w:name="_Toc296346659"/>
      <w:r/>
      <w:bookmarkStart w:id="91" w:name="_Toc296347157"/>
      <w:r/>
      <w:bookmarkStart w:id="92" w:name="_Toc296503158"/>
      <w:r/>
      <w:bookmarkStart w:id="93" w:name="_Toc297048344"/>
      <w:r/>
      <w:bookmarkStart w:id="94" w:name="_Toc296891198"/>
      <w:r/>
      <w:bookmarkStart w:id="95" w:name="_Toc297120458"/>
      <w:r/>
      <w:bookmarkStart w:id="96" w:name="_Toc292559868"/>
      <w:r/>
      <w:bookmarkStart w:id="97" w:name="_Toc292559363"/>
      <w:r/>
      <w:bookmarkStart w:id="98" w:name="_Toc296944497"/>
      <w:r/>
      <w:bookmarkStart w:id="99" w:name="_Toc296890986"/>
      <w:r>
        <w:rPr>
          <w:rFonts w:hint="eastAsia" w:ascii="宋体" w:hAnsi="宋体" w:eastAsia="宋体" w:cs="宋体"/>
          <w:color w:val="auto"/>
          <w:highlight w:val="none"/>
        </w:rPr>
        <w:t xml:space="preserve">. 承包人</w:t>
      </w:r>
      <w:bookmarkEnd w:id="88"/>
      <w:r/>
      <w:bookmarkEnd w:id="90"/>
      <w:r/>
      <w:bookmarkEnd w:id="91"/>
      <w:r/>
      <w:bookmarkEnd w:id="92"/>
      <w:r/>
      <w:bookmarkEnd w:id="93"/>
      <w:r/>
      <w:bookmarkEnd w:id="94"/>
      <w:r/>
      <w:bookmarkEnd w:id="95"/>
      <w:r/>
      <w:bookmarkEnd w:id="96"/>
      <w:r/>
      <w:bookmarkEnd w:id="97"/>
      <w:r/>
      <w:bookmarkEnd w:id="98"/>
      <w:r/>
      <w:bookmarkEnd w:id="99"/>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承包人的一般义务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承包人应按约定的时间和要求完成以下工作：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⑴需由设计资质等级和业务范围允许的承包人完成的设计文件提交时间：</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⑵应提供计划、报表的名称和完成时间：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含工程变更及签证预算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、乙购材料清单、材料进场计划、劳动力及用款计划等资料</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总进度计划要以横道图和网络图两种形式提供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⑶承担施工安全保卫工作及非夜间施工照明的责任和要求：</w:t>
      </w:r>
      <w:r>
        <w:rPr>
          <w:rFonts w:hint="eastAsia" w:ascii="宋体" w:hAnsi="宋体" w:eastAsia="宋体" w:cs="宋体"/>
          <w:color w:val="auto"/>
          <w:highlight w:val="none"/>
          <w:u w:val="single"/>
        </w:rPr>
        <w:t xml:space="preserve">安全保卫工作由承包人负责实施，费用自理；非夜间照明由承包人负责，费用自理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4"/>
          <w:highlight w:val="none"/>
          <w:u w:val="single"/>
        </w:rPr>
        <w:outlineLvl w:val="9"/>
      </w:pPr>
      <w:r>
        <w:rPr>
          <w:rFonts w:hint="eastAsia" w:ascii="宋体" w:hAnsi="宋体" w:eastAsia="宋体" w:cs="宋体"/>
          <w:color w:val="auto"/>
          <w:highlight w:val="none"/>
        </w:rPr>
        <w:t xml:space="preserve">⑷向发包人提供的办公和生活房屋及设施的要求：</w:t>
      </w:r>
      <w:r>
        <w:rPr>
          <w:rFonts w:hint="eastAsia" w:ascii="宋体" w:hAnsi="宋体" w:eastAsia="宋体" w:cs="宋体"/>
          <w:color w:val="auto"/>
          <w:highlight w:val="none"/>
          <w:u w:val="single"/>
        </w:rPr>
        <w:t xml:space="preserve">执行通用条款</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根据现场情况定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⑸需承包人办理的有关施工场地交通、环卫和施工噪音管理等手续：</w:t>
      </w:r>
      <w:r>
        <w:rPr>
          <w:rFonts w:hint="eastAsia" w:ascii="宋体" w:hAnsi="宋体" w:eastAsia="宋体" w:cs="宋体"/>
          <w:color w:val="auto"/>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⑹已完工程成品保护的特殊要求及费用承担：</w:t>
      </w:r>
      <w:r>
        <w:rPr>
          <w:rFonts w:hint="eastAsia" w:ascii="宋体" w:hAnsi="宋体" w:eastAsia="宋体" w:cs="宋体"/>
          <w:color w:val="auto"/>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⑺施工场地周围地下管线和邻近建筑物、构筑物</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含文物保护建筑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、古树名木的保护要求及费用承担：</w:t>
      </w:r>
      <w:r>
        <w:rPr>
          <w:rFonts w:hint="eastAsia" w:ascii="宋体" w:hAnsi="宋体" w:eastAsia="宋体" w:cs="宋体"/>
          <w:color w:val="auto"/>
          <w:highlight w:val="none"/>
          <w:u w:val="single"/>
        </w:rPr>
        <w:t xml:space="preserve">如发现地下管线、文物等，因承包方原因造成破坏的，承包方必须无条件及时修复，并承担由此发生的全部费用和责任</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⑻施工场地清洁卫生的要求：</w:t>
      </w:r>
      <w:r>
        <w:rPr>
          <w:rFonts w:hint="eastAsia" w:ascii="宋体" w:hAnsi="宋体" w:eastAsia="宋体" w:cs="宋体"/>
          <w:color w:val="auto"/>
          <w:highlight w:val="none"/>
          <w:u w:val="single"/>
        </w:rPr>
        <w:t xml:space="preserve">按标准化施工现场要求办理，交工前清理现场，垃圾外运，费用由施工单位自理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⑼双方约定承包人应做的其他工作：</w:t>
      </w:r>
      <w:r>
        <w:rPr>
          <w:rFonts w:hint="eastAsia" w:ascii="宋体" w:hAnsi="宋体" w:eastAsia="宋体" w:cs="宋体"/>
          <w:color w:val="auto"/>
          <w:highlight w:val="none"/>
          <w:u w:val="single"/>
        </w:rPr>
        <w:t xml:space="preserve">承包人有义务对本工程图纸详细审阅，并提出合理化建议，确保施工期间尽量少发生拆除变更等浪费现象</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施工过程中与周围发生的纠纷由承包人自行协商解决，费用由施工单位自理。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承包方项目经理、项目工程师、质量员、安全员、资料员必须准时参加每周工程例会及其他业主召开的会议，对不参加会议、不住工地者采取处罚措施。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参加各类施工协调、配合会，对于工地交叉施工引起的问题，有义务进行配合协商解决，服从发包方及监理方现场总协调作出的决定。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其他</w:t>
      </w:r>
      <w:r>
        <w:rPr>
          <w:rFonts w:hint="eastAsia" w:ascii="宋体" w:hAnsi="宋体" w:eastAsia="宋体" w:cs="宋体"/>
          <w:color w:val="auto"/>
          <w:highlight w:val="none"/>
          <w:u w:val="single"/>
        </w:rPr>
        <w:t xml:space="preserve">1、竣工资料符合连云港市</w:t>
      </w:r>
      <w:r>
        <w:rPr>
          <w:rFonts w:hint="eastAsia" w:ascii="宋体" w:hAnsi="宋体" w:eastAsia="宋体" w:cs="宋体"/>
          <w:color w:val="auto"/>
          <w:highlight w:val="none"/>
          <w:u w:val="single"/>
          <w:lang w:val="en-US" w:eastAsia="zh-CN"/>
        </w:rPr>
        <w:t xml:space="preserve">赣榆区</w:t>
      </w:r>
      <w:r>
        <w:rPr>
          <w:rFonts w:hint="eastAsia" w:ascii="宋体" w:hAnsi="宋体" w:eastAsia="宋体" w:cs="宋体"/>
          <w:color w:val="auto"/>
          <w:highlight w:val="none"/>
          <w:u w:val="single"/>
        </w:rPr>
        <w:t xml:space="preserve">城建档案局关于档案资料的要求；2、准时参加监理组织的每周工程例会和专题会议；3、其它事宜由双方协商另定</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 项目经理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3.2.1 项目经理：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建造师执业资格等级：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建造师注册证书号：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建造师执业印章号：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安全生产考核合格证书号：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承包人对项目经理的授权范围如下：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关于项目经理每月在施工现场的时间要求：</w:t>
      </w:r>
      <w:r>
        <w:rPr>
          <w:rFonts w:hint="eastAsia" w:ascii="宋体" w:hAnsi="宋体" w:eastAsia="宋体" w:cs="宋体"/>
          <w:color w:val="auto"/>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承包人未提交劳动合同，以及没有为项目经理缴纳社会保险证明的违约责任：</w:t>
      </w:r>
      <w:r>
        <w:rPr>
          <w:rFonts w:hint="eastAsia" w:ascii="宋体" w:hAnsi="宋体" w:eastAsia="宋体" w:cs="宋体"/>
          <w:color w:val="auto"/>
          <w:highlight w:val="none"/>
          <w:u w:val="single"/>
        </w:rPr>
        <w:t xml:space="preserve">发包人扣除承包人的全部质保金，同时要求发包人更换项目经理，且更换后的项目经理资质等级、业绩不低于原项目经理，否则解除施工合同</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项目经理未经批准，擅自离开施工现场的违约责任：</w:t>
      </w:r>
      <w:r>
        <w:rPr>
          <w:rFonts w:hint="eastAsia" w:ascii="宋体" w:hAnsi="宋体" w:eastAsia="宋体" w:cs="宋体"/>
          <w:color w:val="auto"/>
          <w:highlight w:val="none"/>
          <w:u w:val="single"/>
        </w:rPr>
        <w:t xml:space="preserve">发包人每发现一次项目经理擅自离开施工现场的，承包人</w:t>
      </w:r>
      <w:r>
        <w:rPr>
          <w:rFonts w:hint="eastAsia" w:ascii="宋体" w:hAnsi="宋体" w:eastAsia="宋体" w:cs="宋体"/>
          <w:b/>
          <w:color w:val="auto"/>
          <w:highlight w:val="none"/>
          <w:u w:val="single"/>
        </w:rPr>
        <w:t xml:space="preserve">向发包人支付违约金</w:t>
      </w:r>
      <w:r>
        <w:rPr>
          <w:rFonts w:hint="eastAsia" w:ascii="宋体" w:hAnsi="宋体" w:eastAsia="宋体" w:cs="宋体"/>
          <w:b/>
          <w:color w:val="auto"/>
          <w:highlight w:val="none"/>
          <w:u w:val="single"/>
          <w:lang w:val="en-US" w:eastAsia="zh-CN"/>
        </w:rPr>
        <w:t xml:space="preserve">10</w:t>
      </w:r>
      <w:r>
        <w:rPr>
          <w:rFonts w:hint="eastAsia" w:ascii="宋体" w:hAnsi="宋体" w:eastAsia="宋体" w:cs="宋体"/>
          <w:b/>
          <w:color w:val="auto"/>
          <w:highlight w:val="none"/>
          <w:u w:val="single"/>
        </w:rPr>
        <w:t xml:space="preserve">000元，</w:t>
      </w:r>
      <w:r>
        <w:rPr>
          <w:rFonts w:hint="eastAsia" w:ascii="宋体" w:hAnsi="宋体" w:eastAsia="宋体" w:cs="宋体"/>
          <w:color w:val="auto"/>
          <w:highlight w:val="none"/>
          <w:u w:val="single"/>
        </w:rPr>
        <w:t xml:space="preserve">累计发现五次项目经理擅自离开施工现场，视为承包人擅自更换项目经理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3.2.2 承包人擅自更换项目经理的违约责任：</w:t>
      </w:r>
      <w:r>
        <w:rPr>
          <w:rFonts w:hint="eastAsia" w:ascii="宋体" w:hAnsi="宋体" w:eastAsia="宋体" w:cs="宋体"/>
          <w:color w:val="auto"/>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3.2.3承包人无正当理由拒绝更换项目经理的违约责任：</w:t>
      </w:r>
      <w:r>
        <w:rPr>
          <w:rFonts w:hint="eastAsia" w:ascii="宋体" w:hAnsi="宋体" w:eastAsia="宋体" w:cs="宋体"/>
          <w:color w:val="auto"/>
          <w:highlight w:val="none"/>
          <w:u w:val="single"/>
        </w:rPr>
        <w:t xml:space="preserve">扣除承包人的全部质保金并解除施工合同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100" w:name="_Toc312677988"/>
      <w:r/>
      <w:bookmarkStart w:id="101" w:name="_Toc304295523"/>
      <w:r/>
      <w:bookmarkStart w:id="102" w:name="_Toc296346660"/>
      <w:r/>
      <w:bookmarkStart w:id="103" w:name="_Toc296944498"/>
      <w:r/>
      <w:bookmarkStart w:id="104" w:name="_Toc297048345"/>
      <w:r/>
      <w:bookmarkStart w:id="105" w:name="_Toc297120459"/>
      <w:r/>
      <w:bookmarkStart w:id="106" w:name="_Toc292559869"/>
      <w:r/>
      <w:bookmarkStart w:id="107" w:name="_Toc296347158"/>
      <w:r/>
      <w:bookmarkStart w:id="108" w:name="_Toc296503159"/>
      <w:r/>
      <w:bookmarkStart w:id="109" w:name="_Toc303539102"/>
      <w:r/>
      <w:bookmarkStart w:id="110" w:name="_Toc292559364"/>
      <w:r/>
      <w:bookmarkStart w:id="111" w:name="_Toc296891199"/>
      <w:r/>
      <w:bookmarkStart w:id="112" w:name="_Toc297123492"/>
      <w:r/>
      <w:bookmarkStart w:id="113" w:name="_Toc296890987"/>
      <w:r/>
      <w:bookmarkStart w:id="114" w:name="_Toc300934945"/>
      <w:r/>
      <w:bookmarkStart w:id="115" w:name="_Toc297216151"/>
      <w:r>
        <w:rPr>
          <w:rFonts w:hint="eastAsia" w:ascii="宋体" w:hAnsi="宋体" w:eastAsia="宋体" w:cs="宋体"/>
          <w:color w:val="auto"/>
          <w:highlight w:val="none"/>
        </w:rPr>
        <w:t xml:space="preserve">.4 分包</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116" w:name="_Toc303539103"/>
      <w:r/>
      <w:bookmarkStart w:id="117" w:name="_Toc297048346"/>
      <w:r/>
      <w:bookmarkStart w:id="118" w:name="_Toc296890988"/>
      <w:r/>
      <w:bookmarkStart w:id="119" w:name="_Toc292559365"/>
      <w:r/>
      <w:bookmarkStart w:id="120" w:name="_Toc296944499"/>
      <w:r/>
      <w:bookmarkStart w:id="121" w:name="_Toc312677989"/>
      <w:r/>
      <w:bookmarkStart w:id="122" w:name="_Toc297120460"/>
      <w:r/>
      <w:bookmarkStart w:id="123" w:name="_Toc297123493"/>
      <w:r/>
      <w:bookmarkStart w:id="124" w:name="_Toc296891200"/>
      <w:r/>
      <w:bookmarkStart w:id="125" w:name="_Toc292559870"/>
      <w:r/>
      <w:bookmarkStart w:id="126" w:name="_Toc296347159"/>
      <w:r/>
      <w:bookmarkStart w:id="127" w:name="_Toc318581158"/>
      <w:r/>
      <w:bookmarkStart w:id="128" w:name="_Toc297216152"/>
      <w:r/>
      <w:bookmarkStart w:id="129" w:name="_Toc300934946"/>
      <w:r/>
      <w:bookmarkStart w:id="130" w:name="_Toc296346661"/>
      <w:r/>
      <w:bookmarkStart w:id="131" w:name="_Toc304295524"/>
      <w:r/>
      <w:bookmarkStart w:id="132" w:name="_Toc296503160"/>
      <w:r>
        <w:rPr>
          <w:rFonts w:hint="eastAsia" w:ascii="宋体" w:hAnsi="宋体" w:eastAsia="宋体" w:cs="宋体"/>
          <w:color w:val="auto"/>
          <w:highlight w:val="none"/>
        </w:rPr>
        <w:t xml:space="preserve">.4.1 分包的一般约定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禁止分包的工程包括：</w:t>
      </w:r>
      <w:r>
        <w:rPr>
          <w:rFonts w:hint="eastAsia" w:ascii="宋体" w:hAnsi="宋体" w:eastAsia="宋体" w:cs="宋体"/>
          <w:color w:val="auto"/>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auto"/>
          <w:highlight w:val="none"/>
          <w:u w:val="single"/>
          <w:lang w:eastAsia="zh-CN"/>
        </w:rPr>
        <w:t xml:space="preserve">终止</w:t>
      </w:r>
      <w:r>
        <w:rPr>
          <w:rFonts w:hint="eastAsia" w:ascii="宋体" w:hAnsi="宋体" w:eastAsia="宋体" w:cs="宋体"/>
          <w:color w:val="auto"/>
          <w:highlight w:val="none"/>
          <w:u w:val="single"/>
        </w:rPr>
        <w:t xml:space="preserve">合同，承包方并负违约责任</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主体结构、关键性工作的范围：</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Start w:id="133" w:name="_Toc296944500"/>
      <w:r/>
      <w:bookmarkEnd w:id="133"/>
      <w:r/>
      <w:bookmarkStart w:id="134" w:name="_Toc297048347"/>
      <w:r/>
      <w:bookmarkEnd w:id="134"/>
      <w:r/>
      <w:bookmarkStart w:id="135" w:name="_Toc304295525"/>
      <w:r/>
      <w:bookmarkEnd w:id="135"/>
      <w:r/>
      <w:bookmarkStart w:id="136" w:name="_Toc296890989"/>
      <w:r/>
      <w:bookmarkEnd w:id="136"/>
      <w:r/>
      <w:bookmarkStart w:id="137" w:name="_Toc296503161"/>
      <w:r/>
      <w:bookmarkEnd w:id="137"/>
      <w:r/>
      <w:bookmarkStart w:id="138" w:name="_Toc297123494"/>
      <w:r/>
      <w:bookmarkEnd w:id="138"/>
      <w:r/>
      <w:bookmarkStart w:id="139" w:name="_Toc297120461"/>
      <w:r/>
      <w:bookmarkEnd w:id="139"/>
      <w:r/>
      <w:bookmarkStart w:id="140" w:name="_Toc297216153"/>
      <w:r/>
      <w:bookmarkEnd w:id="140"/>
      <w:r/>
      <w:bookmarkStart w:id="141" w:name="_Toc296891201"/>
      <w:r/>
      <w:bookmarkEnd w:id="141"/>
      <w:r/>
      <w:bookmarkStart w:id="142" w:name="_Toc303539104"/>
      <w:r/>
      <w:bookmarkEnd w:id="142"/>
      <w:r/>
      <w:bookmarkStart w:id="143" w:name="_Toc296347160"/>
      <w:r/>
      <w:bookmarkEnd w:id="143"/>
      <w:r/>
      <w:bookmarkStart w:id="144" w:name="_Toc300934947"/>
      <w:r/>
      <w:bookmarkEnd w:id="144"/>
      <w:r/>
      <w:bookmarkStart w:id="145" w:name="_Toc296346662"/>
      <w:r/>
      <w:bookmarkEnd w:id="14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146" w:name="_Toc318581159"/>
      <w:r/>
      <w:bookmarkStart w:id="147" w:name="_Toc312677990"/>
      <w:r>
        <w:rPr>
          <w:rFonts w:hint="eastAsia" w:ascii="宋体" w:hAnsi="宋体" w:eastAsia="宋体" w:cs="宋体"/>
          <w:color w:val="auto"/>
          <w:highlight w:val="none"/>
        </w:rPr>
        <w:t xml:space="preserve">.4.2分包的确定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允许分包的专业工程包括：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发包</w:t>
      </w:r>
      <w:r>
        <w:rPr>
          <w:rFonts w:hint="eastAsia" w:ascii="宋体" w:hAnsi="宋体" w:eastAsia="宋体" w:cs="宋体"/>
          <w:color w:val="auto"/>
          <w:highlight w:val="none"/>
          <w:u w:val="single"/>
        </w:rPr>
        <w:t xml:space="preserve">人有权决定分包内容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其他关于分包的约定：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3.4.3 分包合同价款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关于分包合同价款支付的约定：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146"/>
      <w:r/>
      <w:bookmarkEnd w:id="14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 工程照管与成品、半成品保护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承包人负责照管工程及工程相关的材料、工程设备的起始时间：</w:t>
      </w:r>
      <w:r>
        <w:rPr>
          <w:rFonts w:hint="eastAsia" w:ascii="宋体" w:hAnsi="宋体" w:eastAsia="宋体" w:cs="宋体"/>
          <w:color w:val="auto"/>
          <w:highlight w:val="none"/>
          <w:u w:val="single"/>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 履约担保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承包人是否提供履约担保：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不</w:t>
      </w:r>
      <w:r>
        <w:rPr>
          <w:rFonts w:hint="eastAsia" w:ascii="宋体" w:hAnsi="宋体" w:eastAsia="宋体" w:cs="宋体"/>
          <w:color w:val="auto"/>
          <w:highlight w:val="none"/>
          <w:u w:val="single"/>
        </w:rPr>
        <w:t xml:space="preserve">提供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 监理人员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总监理工程师：</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监理工程师执业资格证书号：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关于监理人的其他约定：</w:t>
      </w:r>
      <w:r>
        <w:rPr>
          <w:rFonts w:hint="eastAsia" w:ascii="宋体" w:hAnsi="宋体" w:eastAsia="宋体" w:cs="宋体"/>
          <w:color w:val="auto"/>
          <w:highlight w:val="none"/>
          <w:u w:val="single"/>
        </w:rPr>
        <w:t xml:space="preserve">总监工程师签发的工程变更和付款凭证需发包人签字认可</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商定或确定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在发包人和承包人不能通过协商达成一致意见时，发包人授权监理人对以下事项进行确定：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48" w:name="_Toc267251418"/>
      <w:r/>
      <w:bookmarkStart w:id="149" w:name="_Toc351203637"/>
      <w:r>
        <w:rPr>
          <w:rFonts w:hint="eastAsia" w:ascii="宋体" w:hAnsi="宋体" w:eastAsia="宋体" w:cs="宋体"/>
          <w:color w:val="auto"/>
          <w:highlight w:val="none"/>
        </w:rPr>
        <w:t xml:space="preserve">5</w:t>
      </w:r>
      <w:bookmarkEnd w:id="148"/>
      <w:r>
        <w:rPr>
          <w:rFonts w:hint="eastAsia" w:ascii="宋体" w:hAnsi="宋体" w:eastAsia="宋体" w:cs="宋体"/>
          <w:color w:val="auto"/>
          <w:highlight w:val="none"/>
        </w:rPr>
        <w:t xml:space="preserve">. 工程质量</w:t>
      </w:r>
      <w:bookmarkEnd w:id="149"/>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质量要求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5.1.1 特殊质量标准和要求：</w:t>
      </w:r>
      <w:r>
        <w:rPr>
          <w:rFonts w:hint="eastAsia" w:ascii="宋体" w:hAnsi="宋体" w:eastAsia="宋体" w:cs="宋体"/>
          <w:color w:val="auto"/>
          <w:highlight w:val="none"/>
          <w:u w:val="single"/>
        </w:rPr>
        <w:t xml:space="preserve">工程质量必须达到《施工质量验收统一标准》的合格标准规定</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关于工程奖项的约定：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隐蔽工程检查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5.2.2承包人提前通知监理人隐蔽工程检查的期限的约定：</w:t>
      </w:r>
      <w:r>
        <w:rPr>
          <w:rFonts w:hint="eastAsia" w:ascii="宋体" w:hAnsi="宋体" w:eastAsia="宋体" w:cs="宋体"/>
          <w:color w:val="auto"/>
          <w:highlight w:val="none"/>
          <w:u w:val="single"/>
        </w:rPr>
        <w:t xml:space="preserve"> 承包人在检查前12小时以书面形式通知监理人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监理人不能按时进行检查时，应提前</w:t>
      </w:r>
      <w:r>
        <w:rPr>
          <w:rFonts w:hint="eastAsia" w:ascii="宋体" w:hAnsi="宋体" w:eastAsia="宋体" w:cs="宋体"/>
          <w:color w:val="auto"/>
          <w:highlight w:val="none"/>
          <w:u w:val="single"/>
        </w:rPr>
        <w:t xml:space="preserve"> 12 </w:t>
      </w:r>
      <w:r>
        <w:rPr>
          <w:rFonts w:hint="eastAsia" w:ascii="宋体" w:hAnsi="宋体" w:eastAsia="宋体" w:cs="宋体"/>
          <w:color w:val="auto"/>
          <w:highlight w:val="none"/>
        </w:rPr>
        <w:t xml:space="preserve">小时提交书面延期要求。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24 </w:t>
      </w:r>
      <w:r>
        <w:rPr>
          <w:rFonts w:hint="eastAsia" w:ascii="宋体" w:hAnsi="宋体" w:eastAsia="宋体" w:cs="宋体"/>
          <w:color w:val="auto"/>
          <w:highlight w:val="none"/>
        </w:rPr>
        <w:t xml:space="preserve">小时。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 安全文明施工与环境保护</w:t>
      </w:r>
      <w:bookmarkEnd w:id="89"/>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6.1安全文明施工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 项目安全生产的达标目标及相应事项的约定：</w:t>
      </w:r>
      <w:r>
        <w:rPr>
          <w:rFonts w:hint="eastAsia" w:ascii="宋体" w:hAnsi="宋体" w:eastAsia="宋体" w:cs="宋体"/>
          <w:color w:val="auto"/>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auto"/>
          <w:highlight w:val="none"/>
          <w:u w:val="none"/>
        </w:rPr>
        <w:t xml:space="preserve">。 </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6.1.2 关于治安保卫的特别约定：</w:t>
      </w:r>
      <w:r>
        <w:rPr>
          <w:rFonts w:hint="eastAsia" w:ascii="宋体" w:hAnsi="宋体" w:eastAsia="宋体" w:cs="宋体"/>
          <w:color w:val="auto"/>
          <w:highlight w:val="none"/>
          <w:u w:val="single"/>
        </w:rPr>
        <w:t xml:space="preserve">建立治安管理机构或联防组织，统一管理施工场地的治安保卫事项，履行合同工程的治安保卫职责</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关于编制施工场地治安管理计划的约定：</w:t>
      </w:r>
      <w:r>
        <w:rPr>
          <w:rFonts w:hint="eastAsia" w:ascii="宋体" w:hAnsi="宋体" w:eastAsia="宋体" w:cs="宋体"/>
          <w:color w:val="auto"/>
          <w:highlight w:val="none"/>
          <w:u w:val="single"/>
        </w:rPr>
        <w:t xml:space="preserve"> 由发包人和承包人共同编制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6.1.3 文明施工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合同当事人对文明施工的要求：</w:t>
      </w:r>
      <w:r>
        <w:rPr>
          <w:rFonts w:hint="eastAsia" w:ascii="宋体" w:hAnsi="宋体" w:eastAsia="宋体" w:cs="宋体"/>
          <w:color w:val="auto"/>
          <w:highlight w:val="none"/>
          <w:u w:val="single"/>
        </w:rPr>
        <w:t xml:space="preserve">保持场地整洁卫生，因为违纪行为发生的清理处罚费用由承包人承担，保证工完料清，并保证工地周围环境整洁。同时，遵守发包人的其它有关管理要求。费用已含在报价</w:t>
      </w:r>
      <w:r>
        <w:rPr>
          <w:rFonts w:hint="eastAsia" w:ascii="宋体" w:hAnsi="宋体" w:eastAsia="宋体" w:cs="宋体"/>
          <w:color w:val="auto"/>
          <w:highlight w:val="none"/>
          <w:u w:val="none"/>
        </w:rPr>
        <w:t xml:space="preserve">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承包人要制定生活和环境卫生管理制度，要搞好职工宿舍卫生和食堂的饮食卫生，并做好厕所保洁工作。临时搭建须经发包人批准，且应整齐美观。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6.1.4 关于安全文明施工费支付比例和支付期限的约定：</w:t>
      </w:r>
      <w:r>
        <w:rPr>
          <w:rFonts w:hint="eastAsia" w:ascii="宋体" w:hAnsi="宋体" w:cs="宋体"/>
          <w:color w:val="auto"/>
          <w:highlight w:val="none"/>
          <w:u w:val="single"/>
          <w:lang w:val="en-US" w:eastAsia="zh-CN"/>
        </w:rPr>
        <w:t xml:space="preserve"> 按照规定执行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承包方必须按发包方要求做好安全文明施工工作，设置必须的围挡及安全警示标志，如达不到发包方要求，发包方有权扣除安全文明措施费。</w:t>
      </w:r>
      <w:bookmarkEnd w:id="71"/>
      <w:r/>
      <w:bookmarkEnd w:id="72"/>
      <w:r/>
      <w:bookmarkEnd w:id="73"/>
      <w:r/>
      <w:bookmarkEnd w:id="74"/>
      <w:r/>
      <w:bookmarkEnd w:id="75"/>
      <w:r/>
      <w:bookmarkEnd w:id="76"/>
      <w:r/>
      <w:bookmarkEnd w:id="7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50" w:name="_Toc351203639"/>
      <w:r>
        <w:rPr>
          <w:rFonts w:hint="eastAsia" w:ascii="宋体" w:hAnsi="宋体" w:eastAsia="宋体" w:cs="宋体"/>
          <w:color w:val="auto"/>
          <w:highlight w:val="none"/>
        </w:rPr>
        <w:t xml:space="preserve">7. 工期和进度</w:t>
      </w:r>
      <w:bookmarkEnd w:id="15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 施工组织设计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7.1.1 合同当事人约定的施工组织设计应包括的其他内容：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总体概述：施工组织总体设想、方案针对性及施工标段划分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施工现场平面布置和临时设施、临时道路布置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施工进度计划和各阶段进度的保证措施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劳动力、机械设备和材料投入计划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关键施工技术、工艺及工程项目实施的重点、难点和解决方案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新技术、新产品、新工艺、新材料应用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应保证一旦中标，在施工组织设计中列明的人员应确保参加工程的实施，列明的机具应保证工程随时调用，否则承担违约责任。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7.1.2 施工组织设计的提交和修改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承包人提交详细施工组织设计的期限的约定：</w:t>
      </w:r>
      <w:r>
        <w:rPr>
          <w:rFonts w:hint="eastAsia" w:ascii="宋体" w:hAnsi="宋体" w:eastAsia="宋体" w:cs="宋体"/>
          <w:color w:val="auto"/>
          <w:highlight w:val="none"/>
          <w:u w:val="single"/>
        </w:rPr>
        <w:t xml:space="preserve">合同签订后14日内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发包人和监理人在收到详细的施工组织设计后确认或提出修改意见的期限：</w:t>
      </w:r>
      <w:r>
        <w:rPr>
          <w:rFonts w:hint="eastAsia" w:ascii="宋体" w:hAnsi="宋体" w:eastAsia="宋体" w:cs="宋体"/>
          <w:color w:val="auto"/>
          <w:highlight w:val="none"/>
          <w:u w:val="single"/>
        </w:rPr>
        <w:t xml:space="preserve">收到施工组织设计后7天内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51" w:name="_Toc300934966"/>
      <w:r/>
      <w:bookmarkStart w:id="152" w:name="_Toc297216173"/>
      <w:r/>
      <w:bookmarkStart w:id="153" w:name="_Toc312678005"/>
      <w:r/>
      <w:bookmarkStart w:id="154" w:name="_Toc297123514"/>
      <w:r/>
      <w:bookmarkStart w:id="155" w:name="_Toc304295541"/>
      <w:r/>
      <w:bookmarkStart w:id="156" w:name="_Toc312677479"/>
      <w:r/>
      <w:bookmarkStart w:id="157" w:name="_Toc303539123"/>
      <w:r>
        <w:rPr>
          <w:rFonts w:hint="eastAsia" w:ascii="宋体" w:hAnsi="宋体" w:eastAsia="宋体" w:cs="宋体"/>
          <w:color w:val="auto"/>
          <w:highlight w:val="none"/>
        </w:rPr>
        <w:t xml:space="preserve">.2 施工进度计划</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7.2.1 施工进度计划的修订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发包人和监理人在收到修订的施工进度计划后确认或提出修改意见的期限：</w:t>
      </w:r>
      <w:r>
        <w:rPr>
          <w:rFonts w:hint="eastAsia" w:ascii="宋体" w:hAnsi="宋体" w:eastAsia="宋体" w:cs="宋体"/>
          <w:color w:val="auto"/>
          <w:highlight w:val="none"/>
          <w:u w:val="single"/>
        </w:rPr>
        <w:t xml:space="preserve">收到修订的施工进度计划后7天内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 开工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7.3.1 开工准备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关于承包人提交工程开工报审表的期限：</w:t>
      </w:r>
      <w:r>
        <w:rPr>
          <w:rFonts w:hint="eastAsia" w:ascii="宋体" w:hAnsi="宋体" w:eastAsia="宋体" w:cs="宋体"/>
          <w:color w:val="auto"/>
          <w:highlight w:val="none"/>
          <w:u w:val="single"/>
        </w:rPr>
        <w:t xml:space="preserve">合同签订后7日内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关于发包人应完成的其他开工准备工作及期限：</w:t>
      </w:r>
      <w:r>
        <w:rPr>
          <w:rFonts w:hint="eastAsia" w:ascii="宋体" w:hAnsi="宋体" w:eastAsia="宋体" w:cs="宋体"/>
          <w:color w:val="auto"/>
          <w:highlight w:val="none"/>
          <w:u w:val="single"/>
        </w:rPr>
        <w:t xml:space="preserve">开工日期7天前向承包人移交场地、提供测量基准点、基准线、水准点，工程地质和地下管线书面资料</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关于承包人应完成的其他开工准备工作及期限：</w:t>
      </w:r>
      <w:r>
        <w:rPr>
          <w:rFonts w:hint="eastAsia" w:ascii="宋体" w:hAnsi="宋体" w:eastAsia="宋体" w:cs="宋体"/>
          <w:color w:val="auto"/>
          <w:highlight w:val="none"/>
          <w:u w:val="single"/>
        </w:rPr>
        <w:t xml:space="preserve">接到开工通知后7日内完成项目部组建，施工、生活用水电接通到位；承包人施工及生活用水用电费用按表计量</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加上公共分摊的部分</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，按供水供电部门标准收取，由发包人按月向承包人收取</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7.3.2开工通知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因发包人原因造成监理人未能在计划开工日期之日起</w:t>
      </w:r>
      <w:r>
        <w:rPr>
          <w:rFonts w:hint="eastAsia" w:ascii="宋体" w:hAnsi="宋体" w:eastAsia="宋体" w:cs="宋体"/>
          <w:color w:val="auto"/>
          <w:highlight w:val="none"/>
          <w:u w:val="single"/>
        </w:rPr>
        <w:t xml:space="preserve">180</w:t>
      </w:r>
      <w:r>
        <w:rPr>
          <w:rFonts w:hint="eastAsia" w:ascii="宋体" w:hAnsi="宋体" w:eastAsia="宋体" w:cs="宋体"/>
          <w:color w:val="auto"/>
          <w:highlight w:val="none"/>
        </w:rPr>
        <w:t xml:space="preserve">天内发出开工通知的，承包人有权提出价格调整要求，或者解除合同。</w:t>
      </w:r>
      <w:bookmarkEnd w:id="151"/>
      <w:r/>
      <w:bookmarkEnd w:id="152"/>
      <w:r/>
      <w:bookmarkEnd w:id="153"/>
      <w:r/>
      <w:bookmarkEnd w:id="154"/>
      <w:r/>
      <w:bookmarkEnd w:id="155"/>
      <w:r/>
      <w:bookmarkEnd w:id="156"/>
      <w:r/>
      <w:bookmarkEnd w:id="15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7.4 测量放线</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7.4.1发包人通过监理人向承包人提供测量基准点、基准线和水准点及其书面资料的期限：</w:t>
      </w:r>
      <w:r>
        <w:rPr>
          <w:rFonts w:hint="eastAsia" w:ascii="宋体" w:hAnsi="宋体" w:eastAsia="宋体" w:cs="宋体"/>
          <w:color w:val="auto"/>
          <w:highlight w:val="none"/>
          <w:u w:val="single"/>
        </w:rPr>
        <w:t xml:space="preserve">开工日期7天前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58" w:name="_Toc312677484"/>
      <w:r/>
      <w:bookmarkStart w:id="159" w:name="_Toc312678010"/>
      <w:r/>
      <w:bookmarkStart w:id="160" w:name="_Toc297123516"/>
      <w:r/>
      <w:bookmarkStart w:id="161" w:name="_Toc303539125"/>
      <w:r/>
      <w:bookmarkStart w:id="162" w:name="_Toc304295546"/>
      <w:r/>
      <w:bookmarkStart w:id="163" w:name="_Toc297216175"/>
      <w:r/>
      <w:bookmarkStart w:id="164" w:name="_Toc300934968"/>
      <w:r>
        <w:rPr>
          <w:rFonts w:hint="eastAsia" w:ascii="宋体" w:hAnsi="宋体" w:eastAsia="宋体" w:cs="宋体"/>
          <w:color w:val="auto"/>
          <w:highlight w:val="none"/>
        </w:rPr>
        <w:t xml:space="preserve">.5 工期延误</w:t>
      </w:r>
      <w:bookmarkEnd w:id="158"/>
      <w:r/>
      <w:bookmarkEnd w:id="159"/>
      <w:r/>
      <w:bookmarkEnd w:id="160"/>
      <w:r/>
      <w:bookmarkEnd w:id="161"/>
      <w:r/>
      <w:bookmarkEnd w:id="162"/>
      <w:r/>
      <w:bookmarkEnd w:id="163"/>
      <w:r/>
      <w:bookmarkEnd w:id="16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7.5.1 因发包人原因导致工期延误</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因发包人原因导致工期延误的其他情形：</w:t>
      </w:r>
      <w:r>
        <w:rPr>
          <w:rFonts w:hint="eastAsia" w:ascii="宋体" w:hAnsi="宋体" w:eastAsia="宋体" w:cs="宋体"/>
          <w:color w:val="auto"/>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65" w:name="_Toc312678012"/>
      <w:r/>
      <w:bookmarkStart w:id="166" w:name="_Toc312677486"/>
      <w:r/>
      <w:bookmarkStart w:id="167" w:name="_Toc318581169"/>
      <w:r/>
      <w:bookmarkStart w:id="168" w:name="_Toc297216177"/>
      <w:r/>
      <w:bookmarkStart w:id="169" w:name="_Toc300934970"/>
      <w:r/>
      <w:bookmarkStart w:id="170" w:name="_Toc297123518"/>
      <w:r/>
      <w:bookmarkStart w:id="171" w:name="_Toc303539127"/>
      <w:r/>
      <w:bookmarkStart w:id="172" w:name="_Toc304295548"/>
      <w:r>
        <w:rPr>
          <w:rFonts w:hint="eastAsia" w:ascii="宋体" w:hAnsi="宋体" w:eastAsia="宋体" w:cs="宋体"/>
          <w:color w:val="auto"/>
          <w:highlight w:val="none"/>
        </w:rPr>
        <w:t xml:space="preserve">.5.2 因承包人原因导致工期延误</w:t>
      </w:r>
      <w:bookmarkEnd w:id="165"/>
      <w:r/>
      <w:bookmarkEnd w:id="166"/>
      <w:r/>
      <w:bookmarkEnd w:id="16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因</w:t>
      </w:r>
      <w:bookmarkStart w:id="173" w:name="_Toc318581170"/>
      <w:r/>
      <w:bookmarkStart w:id="174" w:name="_Toc312678013"/>
      <w:r/>
      <w:bookmarkStart w:id="175" w:name="_Toc312677487"/>
      <w:r>
        <w:rPr>
          <w:rFonts w:hint="eastAsia" w:ascii="宋体" w:hAnsi="宋体" w:eastAsia="宋体" w:cs="宋体"/>
          <w:color w:val="auto"/>
          <w:highlight w:val="none"/>
        </w:rPr>
        <w:t xml:space="preserve">承包人原因造成工期延误，逾期竣工违约金的计算方法为：</w:t>
      </w:r>
      <w:r>
        <w:rPr>
          <w:rFonts w:hint="eastAsia" w:ascii="宋体" w:hAnsi="宋体" w:eastAsia="宋体" w:cs="宋体"/>
          <w:b/>
          <w:color w:val="auto"/>
          <w:highlight w:val="none"/>
          <w:u w:val="single"/>
        </w:rPr>
        <w:t xml:space="preserve">每延误一天，承包人赔偿给发包人</w:t>
      </w:r>
      <w:r>
        <w:rPr>
          <w:rFonts w:hint="eastAsia" w:ascii="宋体" w:hAnsi="宋体" w:cs="宋体"/>
          <w:b/>
          <w:color w:val="auto"/>
          <w:highlight w:val="none"/>
          <w:u w:val="single"/>
          <w:lang w:val="en-US" w:eastAsia="zh-CN"/>
        </w:rPr>
        <w:t xml:space="preserve">2000元，最高赔偿上限为10万元</w:t>
      </w:r>
      <w:r>
        <w:rPr>
          <w:rFonts w:hint="eastAsia" w:ascii="宋体" w:hAnsi="宋体" w:eastAsia="宋体" w:cs="宋体"/>
          <w:b/>
          <w:color w:val="auto"/>
          <w:highlight w:val="none"/>
        </w:rPr>
        <w:t xml:space="preserve">。</w:t>
      </w:r>
      <w:bookmarkEnd w:id="168"/>
      <w:r/>
      <w:bookmarkEnd w:id="169"/>
      <w:r/>
      <w:bookmarkEnd w:id="170"/>
      <w:r/>
      <w:bookmarkEnd w:id="171"/>
      <w:r/>
      <w:bookmarkEnd w:id="172"/>
      <w:r/>
      <w:bookmarkEnd w:id="173"/>
      <w:r/>
      <w:bookmarkEnd w:id="174"/>
      <w:r/>
      <w:bookmarkEnd w:id="17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76" w:name="_Toc297123519"/>
      <w:r/>
      <w:bookmarkStart w:id="177" w:name="_Toc297216178"/>
      <w:r/>
      <w:bookmarkStart w:id="178" w:name="_Toc304295549"/>
      <w:r/>
      <w:bookmarkStart w:id="179" w:name="_Toc300934971"/>
      <w:r/>
      <w:bookmarkStart w:id="180" w:name="_Toc303539128"/>
      <w:r/>
      <w:bookmarkStart w:id="181" w:name="_Toc312678015"/>
      <w:r>
        <w:rPr>
          <w:rFonts w:hint="eastAsia" w:ascii="宋体" w:hAnsi="宋体" w:eastAsia="宋体" w:cs="宋体"/>
          <w:color w:val="auto"/>
          <w:highlight w:val="none"/>
        </w:rPr>
        <w:t xml:space="preserve">.6 不</w:t>
      </w:r>
      <w:bookmarkEnd w:id="176"/>
      <w:r/>
      <w:bookmarkEnd w:id="177"/>
      <w:r/>
      <w:bookmarkEnd w:id="178"/>
      <w:r/>
      <w:bookmarkEnd w:id="179"/>
      <w:r/>
      <w:bookmarkEnd w:id="180"/>
      <w:r/>
      <w:bookmarkEnd w:id="181"/>
      <w:r>
        <w:rPr>
          <w:rFonts w:hint="eastAsia" w:ascii="宋体" w:hAnsi="宋体" w:eastAsia="宋体" w:cs="宋体"/>
          <w:color w:val="auto"/>
          <w:highlight w:val="none"/>
        </w:rPr>
        <w:t xml:space="preserve">利物质条件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82" w:name="_Toc304295550"/>
      <w:r/>
      <w:bookmarkStart w:id="183" w:name="_Toc312678016"/>
      <w:r/>
      <w:bookmarkStart w:id="184" w:name="_Toc303539129"/>
      <w:r/>
      <w:bookmarkStart w:id="185" w:name="_Toc318581172"/>
      <w:r/>
      <w:bookmarkStart w:id="186" w:name="_Toc297123520"/>
      <w:r/>
      <w:bookmarkStart w:id="187" w:name="_Toc297216179"/>
      <w:r/>
      <w:bookmarkStart w:id="188" w:name="_Toc300934972"/>
      <w:r>
        <w:rPr>
          <w:rFonts w:hint="eastAsia" w:ascii="宋体" w:hAnsi="宋体" w:eastAsia="宋体" w:cs="宋体"/>
          <w:color w:val="auto"/>
          <w:highlight w:val="none"/>
        </w:rPr>
        <w:t xml:space="preserve">不利物质条件的其他情形和有关约定：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182"/>
      <w:r/>
      <w:bookmarkEnd w:id="183"/>
      <w:r/>
      <w:bookmarkEnd w:id="184"/>
      <w:r/>
      <w:bookmarkEnd w:id="185"/>
      <w:r/>
      <w:bookmarkEnd w:id="186"/>
      <w:r/>
      <w:bookmarkEnd w:id="187"/>
      <w:r/>
      <w:bookmarkEnd w:id="18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89" w:name="_Toc297123521"/>
      <w:r/>
      <w:bookmarkStart w:id="190" w:name="_Toc300934973"/>
      <w:r/>
      <w:bookmarkStart w:id="191" w:name="_Toc303539130"/>
      <w:r/>
      <w:bookmarkStart w:id="192" w:name="_Toc312678017"/>
      <w:r/>
      <w:bookmarkStart w:id="193" w:name="_Toc304295551"/>
      <w:r/>
      <w:bookmarkStart w:id="194" w:name="_Toc297216180"/>
      <w:r>
        <w:rPr>
          <w:rFonts w:hint="eastAsia" w:ascii="宋体" w:hAnsi="宋体" w:eastAsia="宋体" w:cs="宋体"/>
          <w:color w:val="auto"/>
          <w:highlight w:val="none"/>
        </w:rPr>
        <w:t xml:space="preserve">.7异常恶劣的气候条件</w:t>
      </w:r>
      <w:bookmarkEnd w:id="189"/>
      <w:r/>
      <w:bookmarkEnd w:id="190"/>
      <w:r/>
      <w:bookmarkEnd w:id="191"/>
      <w:r/>
      <w:bookmarkEnd w:id="192"/>
      <w:r/>
      <w:bookmarkEnd w:id="193"/>
      <w:r/>
      <w:bookmarkEnd w:id="19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发包人和承包人同意以下情形视为异常恶劣的气候条件：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日降雨量大于50mm的雨日超过1天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6级以上台风灾害</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lang w:val="en-US" w:eastAsia="zh-CN"/>
        </w:rPr>
        <w:t xml:space="preserve">3</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single"/>
        </w:rPr>
        <w:t xml:space="preserve">日气温超过38℃ 的高温大于3天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日气温低于</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20℃的严寒大于3天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造成工程损坏的冰雹和大雪灾害：日降雪量10mm及以上</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7.8 提前竣工的奖励</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7.8.1提前竣工的奖励：</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95" w:name="_Toc351203640"/>
      <w:r>
        <w:rPr>
          <w:rFonts w:hint="eastAsia" w:ascii="宋体" w:hAnsi="宋体" w:eastAsia="宋体" w:cs="宋体"/>
          <w:color w:val="auto"/>
          <w:highlight w:val="none"/>
        </w:rPr>
        <w:t xml:space="preserve">8. 材料与设备</w:t>
      </w:r>
      <w:bookmarkEnd w:id="19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96" w:name="_Toc303539137"/>
      <w:r/>
      <w:bookmarkStart w:id="197" w:name="_Toc296347167"/>
      <w:r/>
      <w:bookmarkStart w:id="198" w:name="_Toc297048354"/>
      <w:r/>
      <w:bookmarkStart w:id="199" w:name="_Toc297120468"/>
      <w:r/>
      <w:bookmarkStart w:id="200" w:name="_Toc297216187"/>
      <w:r/>
      <w:bookmarkStart w:id="201" w:name="_Toc318581173"/>
      <w:r/>
      <w:bookmarkStart w:id="202" w:name="_Toc296503168"/>
      <w:r/>
      <w:bookmarkStart w:id="203" w:name="_Toc304295557"/>
      <w:r/>
      <w:bookmarkStart w:id="204" w:name="_Toc296890996"/>
      <w:r/>
      <w:bookmarkStart w:id="205" w:name="_Toc296944507"/>
      <w:r/>
      <w:bookmarkStart w:id="206" w:name="_Toc296346669"/>
      <w:r/>
      <w:bookmarkStart w:id="207" w:name="_Toc312678020"/>
      <w:r/>
      <w:bookmarkStart w:id="208" w:name="_Toc300934980"/>
      <w:r/>
      <w:bookmarkStart w:id="209" w:name="_Toc296891208"/>
      <w:r/>
      <w:bookmarkStart w:id="210" w:name="_Toc312677494"/>
      <w:r/>
      <w:bookmarkStart w:id="211" w:name="_Toc297123528"/>
      <w:r>
        <w:rPr>
          <w:rFonts w:hint="eastAsia" w:ascii="宋体" w:hAnsi="宋体" w:eastAsia="宋体" w:cs="宋体"/>
          <w:color w:val="auto"/>
          <w:highlight w:val="none"/>
        </w:rPr>
        <w:t xml:space="preserve">8.1 施工设备和临时设施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8.1.1 承包人提供的施工设备和临时设施关于修建临时设施费用承担的约定：</w:t>
      </w:r>
      <w:r>
        <w:rPr>
          <w:rFonts w:hint="eastAsia" w:ascii="宋体" w:hAnsi="宋体" w:eastAsia="宋体" w:cs="宋体"/>
          <w:color w:val="auto"/>
          <w:highlight w:val="none"/>
          <w:u w:val="single"/>
        </w:rPr>
        <w:t xml:space="preserve">由承包人承担</w:t>
      </w:r>
      <w:r>
        <w:rPr>
          <w:rFonts w:hint="eastAsia" w:ascii="宋体" w:hAnsi="宋体" w:eastAsia="宋体" w:cs="宋体"/>
          <w:color w:val="auto"/>
          <w:highlight w:val="none"/>
        </w:rPr>
        <w:t xml:space="preserve">。</w:t>
      </w:r>
      <w:bookmarkEnd w:id="78"/>
      <w:r/>
      <w:bookmarkEnd w:id="79"/>
      <w:r/>
      <w:bookmarkEnd w:id="80"/>
      <w:r/>
      <w:bookmarkEnd w:id="81"/>
      <w:r/>
      <w:bookmarkEnd w:id="82"/>
      <w:r/>
      <w:bookmarkEnd w:id="83"/>
      <w:r/>
      <w:bookmarkEnd w:id="84"/>
      <w:r/>
      <w:bookmarkEnd w:id="85"/>
      <w:r/>
      <w:bookmarkEnd w:id="86"/>
      <w:r/>
      <w:bookmarkEnd w:id="87"/>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12" w:name="_Toc280868656"/>
      <w:r/>
      <w:bookmarkStart w:id="213" w:name="_Toc267251424"/>
      <w:r/>
      <w:bookmarkStart w:id="214" w:name="_Toc280868655"/>
      <w:r/>
      <w:bookmarkStart w:id="215" w:name="_Toc351203641"/>
      <w:r>
        <w:rPr>
          <w:rFonts w:hint="eastAsia" w:ascii="宋体" w:hAnsi="宋体" w:eastAsia="宋体" w:cs="宋体"/>
          <w:color w:val="auto"/>
          <w:highlight w:val="none"/>
        </w:rPr>
        <w:t xml:space="preserve">9</w:t>
      </w:r>
      <w:bookmarkEnd w:id="212"/>
      <w:r/>
      <w:bookmarkEnd w:id="213"/>
      <w:r/>
      <w:bookmarkEnd w:id="214"/>
      <w:r/>
      <w:bookmarkStart w:id="216" w:name="_Toc300934982"/>
      <w:r/>
      <w:bookmarkStart w:id="217" w:name="_Toc304295559"/>
      <w:r/>
      <w:bookmarkStart w:id="218" w:name="_Toc312678021"/>
      <w:r/>
      <w:bookmarkStart w:id="219" w:name="_Toc312677495"/>
      <w:r/>
      <w:bookmarkStart w:id="220" w:name="_Toc297123533"/>
      <w:r/>
      <w:bookmarkStart w:id="221" w:name="_Toc303539139"/>
      <w:r/>
      <w:bookmarkStart w:id="222" w:name="_Toc297216192"/>
      <w:r/>
      <w:bookmarkStart w:id="223" w:name="_Toc296347172"/>
      <w:r/>
      <w:bookmarkStart w:id="224" w:name="_Toc296944512"/>
      <w:r/>
      <w:bookmarkStart w:id="225" w:name="_Toc296346674"/>
      <w:r/>
      <w:bookmarkStart w:id="226" w:name="_Toc296503173"/>
      <w:r/>
      <w:bookmarkStart w:id="227" w:name="_Toc292559378"/>
      <w:r/>
      <w:bookmarkStart w:id="228" w:name="_Toc297048359"/>
      <w:r/>
      <w:bookmarkStart w:id="229" w:name="_Toc296891213"/>
      <w:r/>
      <w:bookmarkStart w:id="230" w:name="_Toc297120473"/>
      <w:r/>
      <w:bookmarkStart w:id="231" w:name="_Toc296891001"/>
      <w:r/>
      <w:bookmarkStart w:id="232" w:name="_Toc267251427"/>
      <w:r/>
      <w:bookmarkStart w:id="233" w:name="_Toc292559883"/>
      <w:r/>
      <w:bookmarkStart w:id="234" w:name="_Toc267251428"/>
      <w:r>
        <w:rPr>
          <w:rFonts w:hint="eastAsia" w:ascii="宋体" w:hAnsi="宋体" w:eastAsia="宋体" w:cs="宋体"/>
          <w:color w:val="auto"/>
          <w:highlight w:val="none"/>
        </w:rPr>
        <w:t xml:space="preserve">. 试验与检验</w:t>
      </w:r>
      <w:bookmarkEnd w:id="215"/>
      <w:r/>
      <w:bookmarkEnd w:id="216"/>
      <w:r/>
      <w:bookmarkEnd w:id="217"/>
      <w:r/>
      <w:bookmarkEnd w:id="218"/>
      <w:r/>
      <w:bookmarkEnd w:id="219"/>
      <w:r/>
      <w:bookmarkEnd w:id="220"/>
      <w:r/>
      <w:bookmarkEnd w:id="221"/>
      <w:r/>
      <w:bookmarkEnd w:id="22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bookmarkStart w:id="235" w:name="_Toc297216193"/>
      <w:r/>
      <w:bookmarkStart w:id="236" w:name="_Toc304295560"/>
      <w:r/>
      <w:bookmarkStart w:id="237" w:name="_Toc312678022"/>
      <w:r/>
      <w:bookmarkStart w:id="238" w:name="_Toc300934983"/>
      <w:r/>
      <w:bookmarkStart w:id="239" w:name="_Toc297123534"/>
      <w:r/>
      <w:bookmarkStart w:id="240" w:name="_Toc303539140"/>
      <w:r/>
      <w:bookmarkStart w:id="241" w:name="_Toc312677496"/>
      <w:r>
        <w:rPr>
          <w:rFonts w:hint="eastAsia" w:ascii="宋体" w:hAnsi="宋体" w:eastAsia="宋体" w:cs="宋体"/>
          <w:color w:val="auto"/>
          <w:highlight w:val="none"/>
        </w:rPr>
        <w:t xml:space="preserve">.1试验设备与试验人员</w:t>
      </w:r>
      <w:bookmarkEnd w:id="235"/>
      <w:r/>
      <w:bookmarkEnd w:id="236"/>
      <w:r/>
      <w:bookmarkEnd w:id="237"/>
      <w:r/>
      <w:bookmarkEnd w:id="238"/>
      <w:r/>
      <w:bookmarkEnd w:id="239"/>
      <w:r/>
      <w:bookmarkEnd w:id="240"/>
      <w:r/>
      <w:bookmarkEnd w:id="24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bookmarkStart w:id="242" w:name="_Toc297216194"/>
      <w:r/>
      <w:bookmarkStart w:id="243" w:name="_Toc297123535"/>
      <w:r/>
      <w:bookmarkStart w:id="244" w:name="_Toc300934984"/>
      <w:r/>
      <w:bookmarkStart w:id="245" w:name="_Toc303539141"/>
      <w:r/>
      <w:bookmarkStart w:id="246" w:name="_Toc304295561"/>
      <w:r/>
      <w:bookmarkStart w:id="247" w:name="_Toc312678023"/>
      <w:r/>
      <w:bookmarkStart w:id="248" w:name="_Toc312677497"/>
      <w:r/>
      <w:bookmarkStart w:id="249" w:name="_Toc318581174"/>
      <w:r>
        <w:rPr>
          <w:rFonts w:hint="eastAsia" w:ascii="宋体" w:hAnsi="宋体" w:eastAsia="宋体" w:cs="宋体"/>
          <w:color w:val="auto"/>
          <w:highlight w:val="none"/>
        </w:rPr>
        <w:t xml:space="preserve">.1.1 试验设备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施工现场需要配置的试验场所：</w:t>
      </w:r>
      <w:bookmarkEnd w:id="242"/>
      <w:r/>
      <w:bookmarkEnd w:id="243"/>
      <w:r/>
      <w:bookmarkEnd w:id="244"/>
      <w:r/>
      <w:bookmarkEnd w:id="245"/>
      <w:r/>
      <w:bookmarkEnd w:id="246"/>
      <w:r/>
      <w:bookmarkEnd w:id="247"/>
      <w:r/>
      <w:bookmarkEnd w:id="248"/>
      <w:r/>
      <w:bookmarkStart w:id="250" w:name="_Toc304295562"/>
      <w:r/>
      <w:bookmarkStart w:id="251" w:name="_Toc297123536"/>
      <w:r/>
      <w:bookmarkStart w:id="252" w:name="_Toc312678024"/>
      <w:r/>
      <w:bookmarkStart w:id="253" w:name="_Toc312677498"/>
      <w:r/>
      <w:bookmarkStart w:id="254" w:name="_Toc297216195"/>
      <w:r/>
      <w:bookmarkStart w:id="255" w:name="_Toc303539142"/>
      <w:r/>
      <w:bookmarkStart w:id="256" w:name="_Toc300934985"/>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施工现场需要配备的试验设备：</w:t>
      </w:r>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施工现场需要具备的其他试验条件：</w:t>
      </w:r>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9.2 现场工艺试验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现场工艺试验的有关约定：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249"/>
      <w:r/>
      <w:bookmarkEnd w:id="250"/>
      <w:r/>
      <w:bookmarkEnd w:id="251"/>
      <w:r/>
      <w:bookmarkEnd w:id="252"/>
      <w:r/>
      <w:bookmarkEnd w:id="253"/>
      <w:r/>
      <w:bookmarkEnd w:id="254"/>
      <w:r/>
      <w:bookmarkEnd w:id="255"/>
      <w:r/>
      <w:bookmarkEnd w:id="25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57" w:name="_Toc351203642"/>
      <w:r>
        <w:rPr>
          <w:rFonts w:hint="eastAsia" w:ascii="宋体" w:hAnsi="宋体" w:eastAsia="宋体" w:cs="宋体"/>
          <w:color w:val="auto"/>
          <w:highlight w:val="none"/>
        </w:rPr>
        <w:t xml:space="preserve">1</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Start w:id="258" w:name="_Toc292559903"/>
      <w:r/>
      <w:bookmarkStart w:id="259" w:name="_Toc312678025"/>
      <w:r/>
      <w:bookmarkStart w:id="260" w:name="_Toc297123540"/>
      <w:r/>
      <w:bookmarkStart w:id="261" w:name="_Toc296891233"/>
      <w:r/>
      <w:bookmarkStart w:id="262" w:name="_Toc312677499"/>
      <w:r/>
      <w:bookmarkStart w:id="263" w:name="_Toc296347192"/>
      <w:r/>
      <w:bookmarkStart w:id="264" w:name="_Toc297048379"/>
      <w:r/>
      <w:bookmarkStart w:id="265" w:name="_Toc297120493"/>
      <w:r/>
      <w:bookmarkStart w:id="266" w:name="_Toc304295566"/>
      <w:r/>
      <w:bookmarkStart w:id="267" w:name="_Toc300934989"/>
      <w:r/>
      <w:bookmarkStart w:id="268" w:name="_Toc296891021"/>
      <w:r/>
      <w:bookmarkStart w:id="269" w:name="_Toc296944532"/>
      <w:r/>
      <w:bookmarkStart w:id="270" w:name="_Toc296346694"/>
      <w:r/>
      <w:bookmarkStart w:id="271" w:name="_Toc296503193"/>
      <w:r/>
      <w:bookmarkStart w:id="272" w:name="_Toc297216199"/>
      <w:r/>
      <w:bookmarkStart w:id="273" w:name="_Toc303539146"/>
      <w:r/>
      <w:bookmarkStart w:id="274" w:name="_Toc292559398"/>
      <w:r/>
      <w:bookmarkStart w:id="275" w:name="_Toc267251440"/>
      <w:r/>
      <w:bookmarkStart w:id="276" w:name="_Toc267251437"/>
      <w:r/>
      <w:bookmarkStart w:id="277" w:name="_Toc267251433"/>
      <w:r/>
      <w:bookmarkStart w:id="278" w:name="_Toc267251441"/>
      <w:r/>
      <w:bookmarkStart w:id="279" w:name="_Toc267251435"/>
      <w:r/>
      <w:bookmarkStart w:id="280" w:name="_Toc267251439"/>
      <w:r/>
      <w:bookmarkStart w:id="281" w:name="_Toc267251442"/>
      <w:r>
        <w:rPr>
          <w:rFonts w:hint="eastAsia" w:ascii="宋体" w:hAnsi="宋体" w:eastAsia="宋体" w:cs="宋体"/>
          <w:color w:val="auto"/>
          <w:highlight w:val="none"/>
        </w:rPr>
        <w:t xml:space="preserve">0. 变更</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282" w:name="_Toc312677500"/>
      <w:r/>
      <w:bookmarkStart w:id="283" w:name="_Toc296503194"/>
      <w:r/>
      <w:bookmarkStart w:id="284" w:name="_Toc297120494"/>
      <w:r/>
      <w:bookmarkStart w:id="285" w:name="_Toc296891234"/>
      <w:r/>
      <w:bookmarkStart w:id="286" w:name="_Toc296347193"/>
      <w:r/>
      <w:bookmarkStart w:id="287" w:name="_Toc297123541"/>
      <w:r/>
      <w:bookmarkStart w:id="288" w:name="_Toc292559399"/>
      <w:r/>
      <w:bookmarkStart w:id="289" w:name="_Toc300934990"/>
      <w:r/>
      <w:bookmarkStart w:id="290" w:name="_Toc304295567"/>
      <w:r/>
      <w:bookmarkStart w:id="291" w:name="_Toc296346695"/>
      <w:r/>
      <w:bookmarkStart w:id="292" w:name="_Toc296891022"/>
      <w:r/>
      <w:bookmarkStart w:id="293" w:name="_Toc296944533"/>
      <w:r/>
      <w:bookmarkStart w:id="294" w:name="_Toc292559904"/>
      <w:r/>
      <w:bookmarkStart w:id="295" w:name="_Toc303539147"/>
      <w:r/>
      <w:bookmarkStart w:id="296" w:name="_Toc312678026"/>
      <w:r/>
      <w:bookmarkStart w:id="297" w:name="_Toc297048380"/>
      <w:r/>
      <w:bookmarkStart w:id="298" w:name="_Toc297216200"/>
      <w:r>
        <w:rPr>
          <w:rFonts w:hint="eastAsia" w:ascii="宋体" w:hAnsi="宋体" w:eastAsia="宋体" w:cs="宋体"/>
          <w:color w:val="auto"/>
          <w:highlight w:val="none"/>
        </w:rPr>
        <w:t xml:space="preserve">0.1变更的范围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关于变更的范围的约定：</w:t>
      </w:r>
      <w:r>
        <w:rPr>
          <w:rFonts w:hint="eastAsia" w:ascii="宋体" w:hAnsi="宋体" w:eastAsia="宋体" w:cs="宋体"/>
          <w:color w:val="auto"/>
          <w:highlight w:val="none"/>
          <w:u w:val="single"/>
        </w:rPr>
        <w:t xml:space="preserve">按通用条款执行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10.2 变更估价</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10.2.1 变更估价原则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关于变更估价的约定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（1）已标价工程量清单中有相同项目的，按照相同项目单价认定；综合单价不因工程量清单项目工程量的变化而调整。</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（2）已标价工程量清单中无相同项目，但有类似项目的，可在合理范围内参照类似项目的单价确定。</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3）已标价工程量清单中无相同项目及类似项目的，由承包人根据变更工程资料，执行现行相应江苏省建设工程消耗量计价，人工费按江苏省建设工程消耗量默认价格，材料价格优先执行《赣榆区信息价》，没有的执行《连云港建设工程经济》信息价，若主管部门均不发布信息价按市场价，企业管理费、利润按《江苏省建设工程费用参考》规定费率计取，并按报价浮动率（浮动率L=（1-</w:t>
      </w:r>
      <w:r>
        <w:rPr>
          <w:rFonts w:hint="eastAsia" w:ascii="宋体" w:hAnsi="宋体" w:eastAsia="宋体" w:cs="宋体"/>
          <w:b/>
          <w:bCs/>
          <w:color w:val="auto"/>
          <w:highlight w:val="none"/>
          <w:lang w:val="en-US" w:eastAsia="zh-CN"/>
        </w:rPr>
        <w:t xml:space="preserve">成交</w:t>
      </w:r>
      <w:r>
        <w:rPr>
          <w:rFonts w:hint="eastAsia" w:ascii="宋体" w:hAnsi="宋体" w:eastAsia="宋体" w:cs="宋体"/>
          <w:b/>
          <w:bCs/>
          <w:color w:val="auto"/>
          <w:highlight w:val="none"/>
          <w:lang w:eastAsia="zh-CN"/>
        </w:rPr>
        <w:t xml:space="preserve">价/最高限价）100%）下浮后做为调整后的综合单价。（共同定价的市场价不下浮）</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（4）措施项目按照现行文件执行。</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承包人施工及生活用水用电费，根据其耗电用量及供水供电部门所收取的标准，加上公共分摊的部分，由发包人向承包人收取。</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因不可抗力事件导致的费用，发、承包双方应按以下原则分别承担并调整工程价款：</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\o\ac(○,1)</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本工程因发包人原因造成的损害、因工程损害导致第三方人员伤亡和财产损失以及运至施工现场用于施工的材料和待安装的设备的损害，由发包人承担；</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\o\ac(○,2)</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承包人人员伤亡由其所在单位负责，并承担相应费用，与发包人无关；</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\o\ac(○,3)</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承包人的施工机械设备的损坏及停工损失，由承包人承担；</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\o\ac(○,4)</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停工期间，承包人应发包人要求留在施工现场的必要的管理人员及保卫人员的工费用，由发包人承担</w:t>
      </w:r>
      <w:r>
        <w:rPr>
          <w:rFonts w:hint="eastAsia" w:ascii="宋体" w:hAnsi="宋体" w:eastAsia="宋体" w:cs="宋体"/>
          <w:b/>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299" w:name="_Toc292559907"/>
      <w:r/>
      <w:bookmarkStart w:id="300" w:name="_Toc300934993"/>
      <w:r/>
      <w:bookmarkStart w:id="301" w:name="_Toc296944536"/>
      <w:r/>
      <w:bookmarkStart w:id="302" w:name="_Toc296346698"/>
      <w:r/>
      <w:bookmarkStart w:id="303" w:name="_Toc296503197"/>
      <w:r/>
      <w:bookmarkStart w:id="304" w:name="_Toc296347196"/>
      <w:r/>
      <w:bookmarkStart w:id="305" w:name="_Toc297123544"/>
      <w:r/>
      <w:bookmarkStart w:id="306" w:name="_Toc297048383"/>
      <w:r/>
      <w:bookmarkStart w:id="307" w:name="_Toc296891237"/>
      <w:r/>
      <w:bookmarkStart w:id="308" w:name="_Toc303539150"/>
      <w:r/>
      <w:bookmarkStart w:id="309" w:name="_Toc297216203"/>
      <w:r/>
      <w:bookmarkStart w:id="310" w:name="_Toc292559402"/>
      <w:r/>
      <w:bookmarkStart w:id="311" w:name="_Toc296891025"/>
      <w:r/>
      <w:bookmarkStart w:id="312" w:name="_Toc297120497"/>
      <w:r/>
      <w:bookmarkStart w:id="313" w:name="_Toc304295570"/>
      <w:r/>
      <w:bookmarkStart w:id="314" w:name="_Toc312677503"/>
      <w:r/>
      <w:bookmarkStart w:id="315" w:name="_Toc312678029"/>
      <w:r>
        <w:rPr>
          <w:rFonts w:hint="eastAsia" w:ascii="宋体" w:hAnsi="宋体" w:eastAsia="宋体" w:cs="宋体"/>
          <w:color w:val="auto"/>
          <w:highlight w:val="none"/>
        </w:rPr>
        <w:t xml:space="preserve">0.3承</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6" w:name="_Toc296944542"/>
      <w:r/>
      <w:bookmarkStart w:id="317" w:name="_Toc296891243"/>
      <w:r/>
      <w:bookmarkStart w:id="318" w:name="_Toc297216204"/>
      <w:r/>
      <w:bookmarkStart w:id="319" w:name="_Toc292559408"/>
      <w:r/>
      <w:bookmarkStart w:id="320" w:name="_Toc297048389"/>
      <w:r/>
      <w:bookmarkStart w:id="321" w:name="_Toc296347202"/>
      <w:r/>
      <w:bookmarkStart w:id="322" w:name="_Toc292559913"/>
      <w:r/>
      <w:bookmarkStart w:id="323" w:name="_Toc297120503"/>
      <w:r/>
      <w:bookmarkStart w:id="324" w:name="_Toc300934994"/>
      <w:r/>
      <w:bookmarkStart w:id="325" w:name="_Toc296346704"/>
      <w:r/>
      <w:bookmarkStart w:id="326" w:name="_Toc303539151"/>
      <w:r/>
      <w:bookmarkStart w:id="327" w:name="_Toc296891031"/>
      <w:r/>
      <w:bookmarkStart w:id="328" w:name="_Toc296503203"/>
      <w:r/>
      <w:bookmarkStart w:id="329" w:name="_Toc297123545"/>
      <w:r>
        <w:rPr>
          <w:rFonts w:hint="eastAsia" w:ascii="宋体" w:hAnsi="宋体" w:eastAsia="宋体" w:cs="宋体"/>
          <w:color w:val="auto"/>
          <w:highlight w:val="none"/>
        </w:rPr>
        <w:t xml:space="preserve">包人的合理化建议</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监理人审查承包人合理化建议的期限：收到承包人提交的合理化建议后7日内。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发包人审批承包人合理化建议的期限：收到监理人报送的合理化建议后7日内。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w:t>
      </w:r>
      <w:bookmarkStart w:id="330" w:name="_Toc297048390"/>
      <w:r/>
      <w:bookmarkStart w:id="331" w:name="_Toc296891032"/>
      <w:r/>
      <w:bookmarkStart w:id="332" w:name="_Toc296891244"/>
      <w:r/>
      <w:bookmarkStart w:id="333" w:name="_Toc292559409"/>
      <w:r/>
      <w:bookmarkStart w:id="334" w:name="_Toc300934995"/>
      <w:r/>
      <w:bookmarkStart w:id="335" w:name="_Toc312678030"/>
      <w:r/>
      <w:bookmarkStart w:id="336" w:name="_Toc312677504"/>
      <w:r/>
      <w:bookmarkStart w:id="337" w:name="_Toc297216205"/>
      <w:r/>
      <w:bookmarkStart w:id="338" w:name="_Toc303539152"/>
      <w:r/>
      <w:bookmarkStart w:id="339" w:name="_Toc296944543"/>
      <w:r/>
      <w:bookmarkStart w:id="340" w:name="_Toc304295571"/>
      <w:r/>
      <w:bookmarkStart w:id="341" w:name="_Toc318581175"/>
      <w:r/>
      <w:bookmarkStart w:id="342" w:name="_Toc297120504"/>
      <w:r/>
      <w:bookmarkStart w:id="343" w:name="_Toc292559914"/>
      <w:r/>
      <w:bookmarkStart w:id="344" w:name="_Toc296346705"/>
      <w:r/>
      <w:bookmarkStart w:id="345" w:name="_Toc296503204"/>
      <w:r/>
      <w:bookmarkStart w:id="346" w:name="_Toc296347203"/>
      <w:r/>
      <w:bookmarkStart w:id="347" w:name="_Toc297123546"/>
      <w:r>
        <w:rPr>
          <w:rFonts w:hint="eastAsia" w:ascii="宋体" w:hAnsi="宋体" w:eastAsia="宋体" w:cs="宋体"/>
          <w:color w:val="auto"/>
          <w:highlight w:val="none"/>
        </w:rPr>
        <w:t xml:space="preserve">包人提出的合理化建议降低了合同价格或者提高了工程经济效益的奖励的方法和金额为：</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348" w:name="_Toc297123548"/>
      <w:r/>
      <w:bookmarkStart w:id="349" w:name="_Toc297048385"/>
      <w:r/>
      <w:bookmarkStart w:id="350" w:name="_Toc296891239"/>
      <w:r/>
      <w:bookmarkStart w:id="351" w:name="_Toc296944538"/>
      <w:r/>
      <w:bookmarkStart w:id="352" w:name="_Toc292559909"/>
      <w:r/>
      <w:bookmarkStart w:id="353" w:name="_Toc296503199"/>
      <w:r/>
      <w:bookmarkStart w:id="354" w:name="_Toc300934997"/>
      <w:r/>
      <w:bookmarkStart w:id="355" w:name="_Toc304295574"/>
      <w:r/>
      <w:bookmarkStart w:id="356" w:name="_Toc296346700"/>
      <w:r/>
      <w:bookmarkStart w:id="357" w:name="_Toc292559404"/>
      <w:r/>
      <w:bookmarkStart w:id="358" w:name="_Toc297120499"/>
      <w:r/>
      <w:bookmarkStart w:id="359" w:name="_Toc303539154"/>
      <w:r/>
      <w:bookmarkStart w:id="360" w:name="_Toc296347198"/>
      <w:r/>
      <w:bookmarkStart w:id="361" w:name="_Toc312678033"/>
      <w:r/>
      <w:bookmarkStart w:id="362" w:name="_Toc297216207"/>
      <w:r/>
      <w:bookmarkStart w:id="363" w:name="_Toc312677507"/>
      <w:r/>
      <w:bookmarkStart w:id="364" w:name="_Toc296891027"/>
      <w:r>
        <w:rPr>
          <w:rFonts w:hint="eastAsia" w:ascii="宋体" w:hAnsi="宋体" w:eastAsia="宋体" w:cs="宋体"/>
          <w:color w:val="auto"/>
          <w:highlight w:val="none"/>
        </w:rPr>
        <w:t xml:space="preserve">0.4暂估价</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暂</w:t>
      </w:r>
      <w:bookmarkStart w:id="365" w:name="_Toc312678034"/>
      <w:r/>
      <w:bookmarkStart w:id="366" w:name="_Toc312677508"/>
      <w:r/>
      <w:bookmarkStart w:id="367" w:name="_Toc318581176"/>
      <w:r>
        <w:rPr>
          <w:rFonts w:hint="eastAsia" w:ascii="宋体" w:hAnsi="宋体" w:eastAsia="宋体" w:cs="宋体"/>
          <w:color w:val="auto"/>
          <w:highlight w:val="none"/>
        </w:rPr>
        <w:t xml:space="preserve">估价材料和工程设备的明细详见：</w:t>
      </w:r>
      <w:r>
        <w:rPr>
          <w:rFonts w:hint="eastAsia" w:ascii="宋体" w:hAnsi="宋体" w:eastAsia="宋体" w:cs="宋体"/>
          <w:color w:val="auto"/>
          <w:highlight w:val="none"/>
          <w:u w:val="single"/>
        </w:rPr>
        <w:t xml:space="preserve">《暂估价一览表》</w:t>
      </w:r>
      <w:r>
        <w:rPr>
          <w:rFonts w:hint="eastAsia" w:ascii="宋体" w:hAnsi="宋体" w:eastAsia="宋体" w:cs="宋体"/>
          <w:color w:val="auto"/>
          <w:highlight w:val="none"/>
          <w:u w:val="none"/>
        </w:rPr>
        <w:t xml:space="preserve">。</w:t>
      </w:r>
      <w:bookmarkEnd w:id="365"/>
      <w:r/>
      <w:bookmarkEnd w:id="366"/>
      <w:r/>
      <w:bookmarkEnd w:id="36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rPr>
        <w:t xml:space="preserve">1</w:t>
      </w:r>
      <w:bookmarkStart w:id="368" w:name="_Toc318581177"/>
      <w:r/>
      <w:bookmarkStart w:id="369" w:name="_Toc312678035"/>
      <w:r/>
      <w:bookmarkStart w:id="370" w:name="_Toc312677509"/>
      <w:r>
        <w:rPr>
          <w:rFonts w:hint="eastAsia" w:ascii="宋体" w:hAnsi="宋体" w:eastAsia="宋体" w:cs="宋体"/>
          <w:color w:val="auto"/>
          <w:highlight w:val="none"/>
        </w:rPr>
        <w:t xml:space="preserve">0.4.1 依法必须招标的暂估价项目：</w:t>
      </w:r>
      <w:r>
        <w:rPr>
          <w:rFonts w:hint="eastAsia" w:ascii="宋体" w:hAnsi="宋体" w:eastAsia="宋体" w:cs="宋体"/>
          <w:color w:val="auto"/>
          <w:highlight w:val="none"/>
          <w:u w:val="single"/>
        </w:rPr>
        <w:t xml:space="preserve">采用第2种方式</w:t>
      </w:r>
      <w:r>
        <w:rPr>
          <w:rFonts w:hint="eastAsia" w:ascii="宋体" w:hAnsi="宋体" w:eastAsia="宋体" w:cs="宋体"/>
          <w:color w:val="auto"/>
          <w:highlight w:val="none"/>
          <w:u w:val="none"/>
          <w:lang w:eastAsia="zh-CN"/>
        </w:rPr>
        <w:t xml:space="preserve">。</w:t>
      </w:r>
      <w:bookmarkEnd w:id="368"/>
      <w:r/>
      <w:bookmarkEnd w:id="369"/>
      <w:r/>
      <w:bookmarkEnd w:id="37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10.5 暂列金额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合同当事人关于暂列金额使用的约定：</w:t>
      </w:r>
      <w:r>
        <w:rPr>
          <w:rFonts w:hint="eastAsia" w:ascii="宋体" w:hAnsi="宋体" w:eastAsia="宋体" w:cs="宋体"/>
          <w:color w:val="auto"/>
          <w:highlight w:val="none"/>
          <w:u w:val="single"/>
        </w:rPr>
        <w:t xml:space="preserve">由发包人结合工程具体情况使用</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71" w:name="_Toc351203643"/>
      <w:r>
        <w:rPr>
          <w:rFonts w:hint="eastAsia" w:ascii="宋体" w:hAnsi="宋体" w:eastAsia="宋体" w:cs="宋体"/>
          <w:color w:val="auto"/>
          <w:highlight w:val="none"/>
        </w:rPr>
        <w:t xml:space="preserve">11. 价格调整</w:t>
      </w:r>
      <w:bookmarkEnd w:id="37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72" w:name="_Toc292559406"/>
      <w:r/>
      <w:bookmarkStart w:id="373" w:name="_Toc292559911"/>
      <w:r/>
      <w:bookmarkStart w:id="374" w:name="_Toc297120501"/>
      <w:r/>
      <w:bookmarkStart w:id="375" w:name="_Toc297216209"/>
      <w:r/>
      <w:bookmarkStart w:id="376" w:name="_Toc296346702"/>
      <w:r/>
      <w:bookmarkStart w:id="377" w:name="_Toc300935000"/>
      <w:r/>
      <w:bookmarkStart w:id="378" w:name="_Toc296891029"/>
      <w:r/>
      <w:bookmarkStart w:id="379" w:name="_Toc296891241"/>
      <w:r/>
      <w:bookmarkStart w:id="380" w:name="_Toc297123550"/>
      <w:r/>
      <w:bookmarkStart w:id="381" w:name="_Toc297048387"/>
      <w:r/>
      <w:bookmarkStart w:id="382" w:name="_Toc304295577"/>
      <w:r/>
      <w:bookmarkStart w:id="383" w:name="_Toc303539157"/>
      <w:r/>
      <w:bookmarkStart w:id="384" w:name="_Toc296503201"/>
      <w:r/>
      <w:bookmarkStart w:id="385" w:name="_Toc296944540"/>
      <w:r/>
      <w:bookmarkStart w:id="386" w:name="_Toc296347200"/>
      <w:r/>
      <w:bookmarkStart w:id="387" w:name="_Toc312678039"/>
      <w:r>
        <w:rPr>
          <w:rFonts w:hint="eastAsia" w:ascii="宋体" w:hAnsi="宋体" w:eastAsia="宋体" w:cs="宋体"/>
          <w:color w:val="auto"/>
          <w:highlight w:val="none"/>
        </w:rPr>
        <w:t xml:space="preserve">11.1 市场价格波动引起的调整</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市场价格波动是否调整合同价格的约定：</w:t>
      </w:r>
      <w:r>
        <w:rPr>
          <w:rFonts w:hint="eastAsia" w:ascii="宋体" w:hAnsi="宋体" w:eastAsia="宋体" w:cs="宋体"/>
          <w:color w:val="auto"/>
          <w:highlight w:val="none"/>
          <w:u w:val="single"/>
        </w:rPr>
        <w:t xml:space="preserve">  不调整  </w:t>
      </w:r>
      <w:r>
        <w:rPr>
          <w:rFonts w:hint="eastAsia" w:ascii="宋体" w:hAnsi="宋体" w:eastAsia="宋体" w:cs="宋体"/>
          <w:color w:val="auto"/>
          <w:highlight w:val="none"/>
        </w:rPr>
        <w:t xml:space="preserve">。</w:t>
      </w:r>
      <w:bookmarkEnd w:id="275"/>
      <w:r/>
      <w:bookmarkEnd w:id="276"/>
      <w:r/>
      <w:bookmarkEnd w:id="277"/>
      <w:r/>
      <w:bookmarkEnd w:id="278"/>
      <w:r/>
      <w:bookmarkEnd w:id="279"/>
      <w:r/>
      <w:bookmarkEnd w:id="28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88" w:name="_Toc296346706"/>
      <w:r/>
      <w:bookmarkStart w:id="389" w:name="_Toc296944544"/>
      <w:r/>
      <w:bookmarkStart w:id="390" w:name="_Toc297120505"/>
      <w:r/>
      <w:bookmarkStart w:id="391" w:name="_Toc292559915"/>
      <w:r/>
      <w:bookmarkStart w:id="392" w:name="_Toc296347204"/>
      <w:r/>
      <w:bookmarkStart w:id="393" w:name="_Toc292559410"/>
      <w:r/>
      <w:bookmarkStart w:id="394" w:name="_Toc297048391"/>
      <w:r/>
      <w:bookmarkStart w:id="395" w:name="_Toc296891033"/>
      <w:r/>
      <w:bookmarkStart w:id="396" w:name="_Toc296503205"/>
      <w:r/>
      <w:bookmarkStart w:id="397" w:name="_Toc296891245"/>
      <w:r/>
      <w:bookmarkStart w:id="398" w:name="_Toc351203644"/>
      <w:r/>
      <w:bookmarkStart w:id="399" w:name="_Toc300935002"/>
      <w:r/>
      <w:bookmarkStart w:id="400" w:name="_Toc303539159"/>
      <w:r/>
      <w:bookmarkStart w:id="401" w:name="_Toc312678040"/>
      <w:r/>
      <w:bookmarkStart w:id="402" w:name="_Toc304295579"/>
      <w:r/>
      <w:bookmarkStart w:id="403" w:name="_Toc297216211"/>
      <w:r/>
      <w:bookmarkStart w:id="404" w:name="_Toc297123552"/>
      <w:r>
        <w:rPr>
          <w:rFonts w:hint="eastAsia" w:ascii="宋体" w:hAnsi="宋体" w:eastAsia="宋体" w:cs="宋体"/>
          <w:color w:val="auto"/>
          <w:highlight w:val="none"/>
        </w:rPr>
        <w:t xml:space="preserve">12. </w:t>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eastAsia="宋体" w:cs="宋体"/>
          <w:color w:val="auto"/>
          <w:highlight w:val="none"/>
        </w:rPr>
        <w:t xml:space="preserve">合同价格、计量与支付</w:t>
      </w:r>
      <w:bookmarkEnd w:id="398"/>
      <w:r/>
      <w:bookmarkEnd w:id="399"/>
      <w:r/>
      <w:bookmarkEnd w:id="400"/>
      <w:r/>
      <w:bookmarkEnd w:id="401"/>
      <w:r/>
      <w:bookmarkEnd w:id="402"/>
      <w:r/>
      <w:bookmarkEnd w:id="403"/>
      <w:r/>
      <w:bookmarkEnd w:id="40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05" w:name="_Toc292559411"/>
      <w:r/>
      <w:bookmarkStart w:id="406" w:name="_Toc292559916"/>
      <w:r/>
      <w:bookmarkStart w:id="407" w:name="_Toc267251461"/>
      <w:r/>
      <w:bookmarkStart w:id="408" w:name="_Toc296347205"/>
      <w:r/>
      <w:bookmarkStart w:id="409" w:name="_Toc297120506"/>
      <w:r/>
      <w:bookmarkStart w:id="410" w:name="_Toc296944545"/>
      <w:r/>
      <w:bookmarkStart w:id="411" w:name="_Toc297048392"/>
      <w:r/>
      <w:bookmarkStart w:id="412" w:name="_Toc296891034"/>
      <w:r/>
      <w:bookmarkStart w:id="413" w:name="_Toc296891246"/>
      <w:r/>
      <w:bookmarkStart w:id="414" w:name="_Toc296503206"/>
      <w:r/>
      <w:bookmarkStart w:id="415" w:name="_Toc296346707"/>
      <w:r/>
      <w:bookmarkStart w:id="416" w:name="_Toc304295580"/>
      <w:r/>
      <w:bookmarkStart w:id="417" w:name="_Toc303539160"/>
      <w:r/>
      <w:bookmarkStart w:id="418" w:name="_Toc297123553"/>
      <w:r/>
      <w:bookmarkStart w:id="419" w:name="_Toc300935003"/>
      <w:r/>
      <w:bookmarkStart w:id="420" w:name="_Toc297216212"/>
      <w:r/>
      <w:bookmarkStart w:id="421" w:name="_Toc312678041"/>
      <w:r>
        <w:rPr>
          <w:rFonts w:hint="eastAsia" w:ascii="宋体" w:hAnsi="宋体" w:eastAsia="宋体" w:cs="宋体"/>
          <w:color w:val="auto"/>
          <w:highlight w:val="none"/>
        </w:rPr>
        <w:t xml:space="preserve">12.1 合</w:t>
      </w:r>
      <w:bookmarkEnd w:id="405"/>
      <w:r/>
      <w:bookmarkEnd w:id="406"/>
      <w:r/>
      <w:bookmarkEnd w:id="407"/>
      <w:r>
        <w:rPr>
          <w:rFonts w:hint="eastAsia" w:ascii="宋体" w:hAnsi="宋体" w:eastAsia="宋体" w:cs="宋体"/>
          <w:color w:val="auto"/>
          <w:highlight w:val="none"/>
        </w:rPr>
        <w:t xml:space="preserve">同价</w:t>
      </w:r>
      <w:bookmarkEnd w:id="408"/>
      <w:r/>
      <w:bookmarkEnd w:id="409"/>
      <w:r/>
      <w:bookmarkEnd w:id="410"/>
      <w:r/>
      <w:bookmarkEnd w:id="411"/>
      <w:r/>
      <w:bookmarkEnd w:id="412"/>
      <w:r/>
      <w:bookmarkEnd w:id="413"/>
      <w:r/>
      <w:bookmarkEnd w:id="414"/>
      <w:r/>
      <w:bookmarkEnd w:id="415"/>
      <w:r>
        <w:rPr>
          <w:rFonts w:hint="eastAsia" w:ascii="宋体" w:hAnsi="宋体" w:eastAsia="宋体" w:cs="宋体"/>
          <w:color w:val="auto"/>
          <w:highlight w:val="none"/>
        </w:rPr>
        <w:t xml:space="preserve">格形式</w:t>
      </w:r>
      <w:bookmarkEnd w:id="416"/>
      <w:r/>
      <w:bookmarkEnd w:id="417"/>
      <w:r/>
      <w:bookmarkEnd w:id="418"/>
      <w:r/>
      <w:bookmarkEnd w:id="419"/>
      <w:r/>
      <w:bookmarkEnd w:id="420"/>
      <w:r/>
      <w:bookmarkEnd w:id="42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(1)本工程采用</w:t>
      </w:r>
      <w:r>
        <w:rPr>
          <w:rFonts w:hint="eastAsia" w:ascii="宋体" w:hAnsi="宋体" w:eastAsia="宋体" w:cs="宋体"/>
          <w:b/>
          <w:color w:val="auto"/>
          <w:highlight w:val="none"/>
        </w:rPr>
        <w:t xml:space="preserve">固定单价合同。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综合单价包含的风险范围：</w:t>
      </w:r>
      <w:r>
        <w:rPr>
          <w:rFonts w:hint="eastAsia" w:ascii="宋体" w:hAnsi="宋体" w:eastAsia="宋体" w:cs="宋体"/>
          <w:color w:val="auto"/>
          <w:highlight w:val="none"/>
          <w:u w:val="single"/>
        </w:rPr>
        <w:t xml:space="preserve">施工期间市场风险、政策风险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施工期间人工费、材料费、机械费及规费、税金的调整风险由</w:t>
      </w:r>
      <w:r>
        <w:rPr>
          <w:rFonts w:hint="eastAsia" w:ascii="宋体" w:hAnsi="宋体" w:eastAsia="宋体" w:cs="宋体"/>
          <w:color w:val="auto"/>
          <w:highlight w:val="none"/>
          <w:u w:val="single"/>
          <w:lang w:eastAsia="zh-CN"/>
        </w:rPr>
        <w:t xml:space="preserve">供应商</w:t>
      </w:r>
      <w:r>
        <w:rPr>
          <w:rFonts w:hint="eastAsia" w:ascii="宋体" w:hAnsi="宋体" w:eastAsia="宋体" w:cs="宋体"/>
          <w:color w:val="auto"/>
          <w:highlight w:val="none"/>
          <w:u w:val="single"/>
        </w:rPr>
        <w:t xml:space="preserve">自行考虑</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本工程结算时根据苏建价【2016】154号文（省住房城乡建设厅关于建筑业实施营改增后江苏省工程计价依据调整的通知）的要求，2016年5月1日后招标的工程应按营改增调整后的计价依据执行，本工程采用一般计税法，新税率执行苏建函价【2019】178号。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22" w:name="_Toc303539161"/>
      <w:r/>
      <w:bookmarkStart w:id="423" w:name="_Toc312678042"/>
      <w:r/>
      <w:bookmarkStart w:id="424" w:name="_Toc304295581"/>
      <w:r/>
      <w:bookmarkStart w:id="425" w:name="_Toc297123554"/>
      <w:r/>
      <w:bookmarkStart w:id="426" w:name="_Toc297216213"/>
      <w:r/>
      <w:bookmarkStart w:id="427" w:name="_Toc300935004"/>
      <w:r/>
      <w:bookmarkStart w:id="428" w:name="_Toc292559412"/>
      <w:r/>
      <w:bookmarkStart w:id="429" w:name="_Toc297120507"/>
      <w:r/>
      <w:bookmarkStart w:id="430" w:name="_Toc296503207"/>
      <w:r/>
      <w:bookmarkStart w:id="431" w:name="_Toc296346708"/>
      <w:r/>
      <w:bookmarkStart w:id="432" w:name="_Toc297048393"/>
      <w:r/>
      <w:bookmarkStart w:id="433" w:name="_Toc296891035"/>
      <w:r/>
      <w:bookmarkStart w:id="434" w:name="_Toc296944546"/>
      <w:r/>
      <w:bookmarkStart w:id="435" w:name="_Toc296347206"/>
      <w:r/>
      <w:bookmarkStart w:id="436" w:name="_Toc296891247"/>
      <w:r/>
      <w:bookmarkStart w:id="437" w:name="_Toc292559917"/>
      <w:r>
        <w:rPr>
          <w:rFonts w:hint="eastAsia" w:ascii="宋体" w:hAnsi="宋体" w:eastAsia="宋体" w:cs="宋体"/>
          <w:color w:val="auto"/>
          <w:highlight w:val="none"/>
        </w:rPr>
        <w:t xml:space="preserve">本工程采用“固定单价合同”。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12.2 预付款</w:t>
      </w:r>
      <w:bookmarkEnd w:id="422"/>
      <w:r/>
      <w:bookmarkEnd w:id="423"/>
      <w:r/>
      <w:bookmarkEnd w:id="424"/>
      <w:r/>
      <w:bookmarkEnd w:id="425"/>
      <w:r/>
      <w:bookmarkEnd w:id="426"/>
      <w:r/>
      <w:bookmarkEnd w:id="42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12.2.1 预付款的支付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发包人向承包人预付工程款的时间和金额或占合同价款总额的比例：</w:t>
      </w:r>
      <w:r>
        <w:rPr>
          <w:rFonts w:hint="eastAsia" w:ascii="宋体" w:hAnsi="宋体" w:eastAsia="宋体" w:cs="宋体"/>
          <w:b/>
          <w:bCs/>
          <w:color w:val="auto"/>
          <w:highlight w:val="none"/>
          <w:u w:val="single"/>
        </w:rPr>
        <w:t xml:space="preserve">合同价的10%</w:t>
      </w:r>
      <w:r>
        <w:rPr>
          <w:rFonts w:hint="eastAsia" w:ascii="宋体" w:hAnsi="宋体" w:eastAsia="宋体" w:cs="宋体"/>
          <w:color w:val="auto"/>
          <w:highlight w:val="none"/>
          <w:u w:val="single"/>
        </w:rPr>
        <w:t xml:space="preserve">（扣除暂估价、暂列金额），承包人需提供同等金额的预付款保函并经发包人审核后付款。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rPr>
        <w:t xml:space="preserve">预付款支付期限：</w:t>
      </w:r>
      <w:r>
        <w:rPr>
          <w:rFonts w:hint="eastAsia" w:ascii="宋体" w:hAnsi="宋体" w:eastAsia="宋体" w:cs="宋体"/>
          <w:color w:val="auto"/>
          <w:highlight w:val="none"/>
          <w:u w:val="single"/>
        </w:rPr>
        <w:t xml:space="preserve"> 合同签订后，进场后7个工作日内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rPr>
        <w:t xml:space="preserve">预付款扣回的方式：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预付款在第一次进度款支付时全额扣回</w:t>
      </w:r>
      <w:r>
        <w:rPr>
          <w:rFonts w:hint="eastAsia" w:ascii="宋体" w:hAnsi="宋体" w:eastAsia="宋体" w:cs="宋体"/>
          <w:color w:val="auto"/>
          <w:highlight w:val="none"/>
          <w:u w:val="singl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rPr>
        <w:t xml:space="preserve">12.2.2预付款担保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rPr>
        <w:t xml:space="preserve">承包人提交预付款担保的期限：</w:t>
      </w:r>
      <w:r>
        <w:rPr>
          <w:rFonts w:hint="eastAsia" w:ascii="宋体" w:hAnsi="宋体" w:eastAsia="宋体" w:cs="宋体"/>
          <w:color w:val="auto"/>
          <w:highlight w:val="none"/>
          <w:u w:val="single"/>
        </w:rPr>
        <w:t xml:space="preserve">发包人支付预付款7天前。</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none"/>
        </w:rPr>
        <w:t xml:space="preserve">预付款担保的形式为：</w:t>
      </w:r>
      <w:r>
        <w:rPr>
          <w:rFonts w:hint="eastAsia" w:ascii="宋体" w:hAnsi="宋体" w:eastAsia="宋体" w:cs="宋体"/>
          <w:color w:val="auto"/>
          <w:highlight w:val="none"/>
          <w:u w:val="single"/>
        </w:rPr>
        <w:t xml:space="preserve">承包人基本户银行出具的银行保函。</w:t>
      </w:r>
      <w:bookmarkEnd w:id="428"/>
      <w:r/>
      <w:bookmarkEnd w:id="429"/>
      <w:r/>
      <w:bookmarkEnd w:id="430"/>
      <w:r/>
      <w:bookmarkEnd w:id="431"/>
      <w:r/>
      <w:bookmarkEnd w:id="432"/>
      <w:r/>
      <w:bookmarkEnd w:id="433"/>
      <w:r/>
      <w:bookmarkEnd w:id="434"/>
      <w:r/>
      <w:bookmarkEnd w:id="435"/>
      <w:r/>
      <w:bookmarkEnd w:id="436"/>
      <w:r/>
      <w:bookmarkEnd w:id="43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 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12.3.1 计量原则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工程量计算规则：</w:t>
      </w:r>
      <w:r>
        <w:rPr>
          <w:rFonts w:hint="eastAsia" w:ascii="宋体" w:hAnsi="宋体" w:eastAsia="宋体" w:cs="宋体"/>
          <w:color w:val="auto"/>
          <w:szCs w:val="21"/>
          <w:highlight w:val="none"/>
          <w:u w:val="single"/>
        </w:rPr>
        <w:t xml:space="preserve">工程量计算规则执行国家标准</w:t>
      </w:r>
      <w:r>
        <w:rPr>
          <w:rFonts w:hint="eastAsia" w:ascii="宋体" w:hAnsi="宋体" w:eastAsia="宋体" w:cs="宋体"/>
          <w:color w:val="auto"/>
          <w:szCs w:val="21"/>
          <w:highlight w:val="none"/>
          <w:u w:val="single"/>
          <w:lang w:eastAsia="zh-CN"/>
        </w:rPr>
        <w:t xml:space="preserve">《建设工程工程量清单计价标准》（GB/T50500-2024）</w:t>
      </w:r>
      <w:r>
        <w:rPr>
          <w:rFonts w:hint="eastAsia" w:ascii="宋体" w:hAnsi="宋体" w:eastAsia="宋体" w:cs="宋体"/>
          <w:color w:val="auto"/>
          <w:szCs w:val="21"/>
          <w:highlight w:val="none"/>
          <w:u w:val="single"/>
        </w:rPr>
        <w:t xml:space="preserve">、现行</w:t>
      </w:r>
      <w:r>
        <w:rPr>
          <w:rFonts w:hint="eastAsia" w:ascii="宋体" w:hAnsi="宋体" w:eastAsia="宋体" w:cs="宋体"/>
          <w:color w:val="auto"/>
          <w:szCs w:val="21"/>
          <w:highlight w:val="none"/>
          <w:u w:val="single"/>
          <w:lang w:eastAsia="zh-CN"/>
        </w:rPr>
        <w:t xml:space="preserve">建设工程消耗量</w:t>
      </w:r>
      <w:r>
        <w:rPr>
          <w:rFonts w:hint="eastAsia" w:ascii="宋体" w:hAnsi="宋体" w:eastAsia="宋体" w:cs="宋体"/>
          <w:color w:val="auto"/>
          <w:szCs w:val="21"/>
          <w:highlight w:val="none"/>
          <w:u w:val="single"/>
        </w:rPr>
        <w:t xml:space="preserve">及相关图集；承包人实际完成的工程量按约定的工程量计算规则和有合同约束力的图纸进行计量</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12.3.2 计量周期</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关于计量周期的约定：</w:t>
      </w:r>
      <w:r>
        <w:rPr>
          <w:rFonts w:hint="eastAsia" w:ascii="宋体" w:hAnsi="宋体" w:eastAsia="宋体" w:cs="宋体"/>
          <w:color w:val="auto"/>
          <w:szCs w:val="21"/>
          <w:highlight w:val="none"/>
          <w:u w:val="single"/>
        </w:rPr>
        <w:t xml:space="preserve">承包人应按月及时编报分部分项工程量，工程完工验收后承包人应组织相关工程技术管理人员编制工程结算书</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12.3.3 单价合同的计量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关于单价合同计量的约定：</w:t>
      </w:r>
      <w:r>
        <w:rPr>
          <w:rFonts w:hint="eastAsia" w:ascii="宋体" w:hAnsi="宋体" w:eastAsia="宋体" w:cs="宋体"/>
          <w:color w:val="auto"/>
          <w:highlight w:val="none"/>
          <w:u w:val="single"/>
        </w:rPr>
        <w:t xml:space="preserve">工程量按实计量</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12.3.4 总价合同的计量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关于总价合同计量的约定：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12.3.5总价合同采用支付分解表计量支付的，是否适用第12.3.4 项〔总价合同的计量〕约定进行计量：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12.3.6 其他价格形式合同的计量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其他价格形式的计量方式和程序：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 工程进度款支付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38" w:name="_Toc296891039"/>
      <w:r/>
      <w:bookmarkStart w:id="439" w:name="_Toc300935006"/>
      <w:r/>
      <w:bookmarkStart w:id="440" w:name="_Toc297120511"/>
      <w:r/>
      <w:bookmarkStart w:id="441" w:name="_Toc296346712"/>
      <w:r/>
      <w:bookmarkStart w:id="442" w:name="_Toc296503211"/>
      <w:r/>
      <w:bookmarkStart w:id="443" w:name="_Toc297216215"/>
      <w:r/>
      <w:bookmarkStart w:id="444" w:name="_Toc296891251"/>
      <w:r/>
      <w:bookmarkStart w:id="445" w:name="_Toc297048397"/>
      <w:r/>
      <w:bookmarkStart w:id="446" w:name="_Toc296347210"/>
      <w:r/>
      <w:bookmarkStart w:id="447" w:name="_Toc292559921"/>
      <w:r/>
      <w:bookmarkStart w:id="448" w:name="_Toc297123556"/>
      <w:r/>
      <w:bookmarkStart w:id="449" w:name="_Toc292559416"/>
      <w:r/>
      <w:bookmarkStart w:id="450" w:name="_Toc296944550"/>
      <w:r/>
      <w:bookmarkStart w:id="451" w:name="_Toc303539163"/>
      <w:r>
        <w:rPr>
          <w:rFonts w:hint="eastAsia" w:ascii="宋体" w:hAnsi="宋体" w:eastAsia="宋体" w:cs="宋体"/>
          <w:color w:val="auto"/>
          <w:highlight w:val="none"/>
        </w:rPr>
        <w:t xml:space="preserve">12.4.1 付款周期</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双方约定的工程款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进度款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支付的方式和时间：</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color w:val="auto"/>
          <w:highlight w:val="none"/>
          <w:lang w:eastAsia="zh-CN"/>
        </w:rPr>
        <w:outlineLvl w:val="9"/>
      </w:pP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lang w:eastAsia="zh-CN"/>
        </w:rPr>
        <w:t xml:space="preserve">）双方</w:t>
      </w:r>
      <w:r>
        <w:rPr>
          <w:rFonts w:hint="eastAsia" w:ascii="宋体" w:hAnsi="宋体" w:eastAsia="宋体" w:cs="宋体"/>
          <w:b/>
          <w:color w:val="auto"/>
          <w:highlight w:val="none"/>
          <w:lang w:val="en-US" w:eastAsia="zh-CN"/>
        </w:rPr>
        <w:t xml:space="preserve">已</w:t>
      </w:r>
      <w:r>
        <w:rPr>
          <w:rFonts w:hint="eastAsia" w:ascii="宋体" w:hAnsi="宋体" w:eastAsia="宋体" w:cs="宋体"/>
          <w:b/>
          <w:color w:val="auto"/>
          <w:highlight w:val="none"/>
          <w:lang w:eastAsia="zh-CN"/>
        </w:rPr>
        <w:t xml:space="preserve">签订合同</w:t>
      </w:r>
      <w:r>
        <w:rPr>
          <w:rFonts w:hint="eastAsia" w:ascii="宋体" w:hAnsi="宋体" w:eastAsia="宋体" w:cs="宋体"/>
          <w:b/>
          <w:color w:val="auto"/>
          <w:highlight w:val="none"/>
          <w:lang w:val="en-US" w:eastAsia="zh-CN"/>
        </w:rPr>
        <w:t xml:space="preserve">且乙方提供预付款担保后</w:t>
      </w:r>
      <w:r>
        <w:rPr>
          <w:rFonts w:hint="eastAsia" w:ascii="宋体" w:hAnsi="宋体" w:eastAsia="宋体" w:cs="宋体"/>
          <w:b/>
          <w:color w:val="auto"/>
          <w:highlight w:val="none"/>
          <w:lang w:eastAsia="zh-CN"/>
        </w:rPr>
        <w:t xml:space="preserve">，甲方支付合同金额的10%作为预付款，</w:t>
      </w:r>
      <w:r>
        <w:rPr>
          <w:rFonts w:hint="eastAsia" w:ascii="宋体" w:hAnsi="宋体" w:eastAsia="宋体" w:cs="宋体"/>
          <w:b/>
          <w:color w:val="auto"/>
          <w:highlight w:val="none"/>
          <w:lang w:val="en-US" w:eastAsia="zh-CN"/>
        </w:rPr>
        <w:t xml:space="preserve">工程完工并验收合格后付至已完合格工程量价款的80%</w:t>
      </w:r>
      <w:r>
        <w:rPr>
          <w:rFonts w:hint="eastAsia" w:ascii="宋体" w:hAnsi="宋体" w:eastAsia="宋体" w:cs="宋体"/>
          <w:b/>
          <w:color w:val="auto"/>
          <w:highlight w:val="none"/>
          <w:lang w:eastAsia="zh-CN"/>
        </w:rPr>
        <w:t xml:space="preserve">，审计结束支付至审定价款的97%；留3%质保金，待缺陷责任期（</w:t>
      </w:r>
      <w:r>
        <w:rPr>
          <w:rFonts w:hint="eastAsia" w:ascii="宋体" w:hAnsi="宋体" w:eastAsia="宋体" w:cs="宋体"/>
          <w:b/>
          <w:color w:val="auto"/>
          <w:highlight w:val="none"/>
          <w:lang w:val="en-US" w:eastAsia="zh-CN"/>
        </w:rPr>
        <w:t xml:space="preserve">2年</w:t>
      </w:r>
      <w:r>
        <w:rPr>
          <w:rFonts w:hint="eastAsia" w:ascii="宋体" w:hAnsi="宋体" w:eastAsia="宋体" w:cs="宋体"/>
          <w:b/>
          <w:color w:val="auto"/>
          <w:highlight w:val="none"/>
          <w:lang w:eastAsia="zh-CN"/>
        </w:rPr>
        <w:t xml:space="preserve">）满后支付到审计价款的100%（</w:t>
      </w:r>
      <w:r>
        <w:rPr>
          <w:rFonts w:hint="eastAsia" w:ascii="宋体" w:hAnsi="宋体" w:eastAsia="宋体" w:cs="宋体"/>
          <w:b/>
          <w:color w:val="auto"/>
          <w:highlight w:val="none"/>
        </w:rPr>
        <w:t xml:space="preserve">无息</w:t>
      </w:r>
      <w:r>
        <w:rPr>
          <w:rFonts w:hint="eastAsia" w:ascii="宋体" w:hAnsi="宋体" w:eastAsia="宋体" w:cs="宋体"/>
          <w:b/>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付款前乙方应向甲方开具正式增值税发票，甲方自</w:t>
      </w:r>
      <w:r>
        <w:rPr>
          <w:rFonts w:hint="eastAsia" w:ascii="宋体" w:hAnsi="宋体" w:eastAsia="宋体" w:cs="宋体"/>
          <w:color w:val="auto"/>
          <w:highlight w:val="none"/>
          <w:lang w:eastAsia="zh-CN"/>
        </w:rPr>
        <w:t xml:space="preserve">收到发票后10个工作日内</w:t>
      </w:r>
      <w:r>
        <w:rPr>
          <w:rFonts w:hint="eastAsia" w:ascii="宋体" w:hAnsi="宋体" w:eastAsia="宋体" w:cs="宋体"/>
          <w:color w:val="auto"/>
          <w:highlight w:val="none"/>
        </w:rPr>
        <w:t xml:space="preserve">将资金支付至合同约定的乙方账户（</w:t>
      </w:r>
      <w:r>
        <w:rPr>
          <w:rFonts w:hint="eastAsia" w:ascii="宋体" w:hAnsi="宋体" w:eastAsia="宋体" w:cs="宋体"/>
          <w:color w:val="auto"/>
          <w:highlight w:val="none"/>
          <w:lang w:val="en-US" w:eastAsia="zh-CN"/>
        </w:rPr>
        <w:t xml:space="preserve">自</w:t>
      </w:r>
      <w:r>
        <w:rPr>
          <w:rFonts w:hint="eastAsia" w:ascii="宋体" w:hAnsi="宋体" w:eastAsia="宋体" w:cs="宋体"/>
          <w:color w:val="auto"/>
          <w:highlight w:val="none"/>
        </w:rPr>
        <w:t xml:space="preserve">发票开具日期计算）</w:t>
      </w:r>
      <w:r>
        <w:rPr>
          <w:rFonts w:hint="eastAsia" w:ascii="宋体" w:hAnsi="宋体" w:eastAsia="宋体" w:cs="宋体"/>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12.4.2 进度付款申请单的编制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关于进度付款申请单编制的约定：</w:t>
      </w:r>
      <w:r>
        <w:rPr>
          <w:rFonts w:hint="eastAsia" w:ascii="宋体" w:hAnsi="宋体" w:eastAsia="宋体" w:cs="宋体"/>
          <w:color w:val="auto"/>
          <w:highlight w:val="none"/>
          <w:u w:val="single"/>
        </w:rPr>
        <w:t xml:space="preserve">不含工程变更、签证、索赔费用</w:t>
      </w:r>
      <w:r>
        <w:rPr>
          <w:rFonts w:hint="eastAsia" w:ascii="宋体" w:hAnsi="宋体" w:cs="宋体"/>
          <w:color w:val="auto"/>
          <w:szCs w:val="32"/>
          <w:highlight w:val="none"/>
          <w:u w:val="single"/>
          <w:shd w:val="clear" w:color="auto" w:fill="auto"/>
        </w:rPr>
        <w:t xml:space="preserve">等其他费用</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hint="eastAsia" w:ascii="宋体" w:hAnsi="宋体" w:eastAsia="宋体" w:cs="宋体"/>
          <w:color w:val="auto"/>
          <w:highlight w:val="none"/>
        </w:rPr>
        <w:t xml:space="preserve">2.4.3 进度付款申请单的提交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单价合同进度付款申请单提交的约定：</w:t>
      </w:r>
      <w:r>
        <w:rPr>
          <w:rFonts w:hint="eastAsia" w:ascii="宋体" w:hAnsi="宋体" w:eastAsia="宋体" w:cs="宋体"/>
          <w:color w:val="auto"/>
          <w:highlight w:val="none"/>
          <w:u w:val="single"/>
        </w:rPr>
        <w:t xml:space="preserve">按月提交</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总价合同进度付款申请单提交的约定：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其他价格形式合同进度付款申请单提交的约定：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12.4.4 进度款审核和支付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监理人审查并报送发包人的期限：</w:t>
      </w:r>
      <w:r>
        <w:rPr>
          <w:rFonts w:hint="eastAsia" w:ascii="宋体" w:hAnsi="宋体" w:eastAsia="宋体" w:cs="宋体"/>
          <w:color w:val="auto"/>
          <w:highlight w:val="none"/>
          <w:u w:val="single"/>
        </w:rPr>
        <w:t xml:space="preserve">在收到承包人进度付款申请单以及相关资料后7日内完成</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发包人完成审批并签发进度款支付证书的期限：</w:t>
      </w:r>
      <w:r>
        <w:rPr>
          <w:rFonts w:hint="eastAsia" w:ascii="宋体" w:hAnsi="宋体" w:eastAsia="宋体" w:cs="宋体"/>
          <w:color w:val="auto"/>
          <w:highlight w:val="none"/>
          <w:u w:val="single"/>
        </w:rPr>
        <w:t xml:space="preserve">在收到监理人报送的进度付款申请单及相关资料后7日内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发包人支付进度款的期限：</w:t>
      </w:r>
      <w:r>
        <w:rPr>
          <w:rFonts w:hint="eastAsia" w:ascii="宋体" w:hAnsi="宋体" w:eastAsia="宋体" w:cs="宋体"/>
          <w:color w:val="auto"/>
          <w:highlight w:val="none"/>
          <w:u w:val="single"/>
        </w:rPr>
        <w:t xml:space="preserve">在进度款支付证书签发后14天内完成支付</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发包人逾期支付进度款的违约金的计算方式：</w:t>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 支付分解表的编制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1、总价合同支付分解表的编制与审批：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2、单价合同的总价项目支付分解表的编制与审批：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28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52" w:name="_Toc351203645"/>
      <w:r/>
      <w:bookmarkStart w:id="453" w:name="_Toc297120519"/>
      <w:r/>
      <w:bookmarkStart w:id="454" w:name="_Toc297216223"/>
      <w:r/>
      <w:bookmarkStart w:id="455" w:name="_Toc304295593"/>
      <w:r/>
      <w:bookmarkStart w:id="456" w:name="_Toc296346720"/>
      <w:r/>
      <w:bookmarkStart w:id="457" w:name="_Toc292559929"/>
      <w:r/>
      <w:bookmarkStart w:id="458" w:name="_Toc292559424"/>
      <w:r/>
      <w:bookmarkStart w:id="459" w:name="_Toc296944558"/>
      <w:r/>
      <w:bookmarkStart w:id="460" w:name="_Toc296347218"/>
      <w:r/>
      <w:bookmarkStart w:id="461" w:name="_Toc296891047"/>
      <w:r/>
      <w:bookmarkStart w:id="462" w:name="_Toc297123564"/>
      <w:r/>
      <w:bookmarkStart w:id="463" w:name="_Toc303539172"/>
      <w:r/>
      <w:bookmarkStart w:id="464" w:name="_Toc296503219"/>
      <w:r/>
      <w:bookmarkStart w:id="465" w:name="_Toc297048405"/>
      <w:r/>
      <w:bookmarkStart w:id="466" w:name="_Toc312678053"/>
      <w:r/>
      <w:bookmarkStart w:id="467" w:name="_Toc300935015"/>
      <w:r/>
      <w:bookmarkStart w:id="468" w:name="_Toc296891259"/>
      <w:r>
        <w:rPr>
          <w:rFonts w:hint="eastAsia" w:ascii="宋体" w:hAnsi="宋体" w:eastAsia="宋体" w:cs="宋体"/>
          <w:color w:val="auto"/>
          <w:highlight w:val="none"/>
        </w:rPr>
        <w:t xml:space="preserve">13. 验收和工程试车</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13.1 分部分项工程验收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13.1.1监理人不能按时进行验收时，应提前</w:t>
      </w:r>
      <w:r>
        <w:rPr>
          <w:rFonts w:hint="eastAsia" w:ascii="宋体" w:hAnsi="宋体" w:eastAsia="宋体" w:cs="宋体"/>
          <w:color w:val="auto"/>
          <w:highlight w:val="none"/>
          <w:u w:val="single"/>
        </w:rPr>
        <w:t xml:space="preserve"> 24 </w:t>
      </w:r>
      <w:r>
        <w:rPr>
          <w:rFonts w:hint="eastAsia" w:ascii="宋体" w:hAnsi="宋体" w:eastAsia="宋体" w:cs="宋体"/>
          <w:color w:val="auto"/>
          <w:highlight w:val="none"/>
        </w:rPr>
        <w:t xml:space="preserve">小时提交书面延期要求。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rPr>
        <w:outlineLvl w:val="9"/>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48 </w:t>
      </w:r>
      <w:r>
        <w:rPr>
          <w:rFonts w:hint="eastAsia" w:ascii="宋体" w:hAnsi="宋体" w:eastAsia="宋体" w:cs="宋体"/>
          <w:color w:val="auto"/>
          <w:highlight w:val="none"/>
        </w:rPr>
        <w:t xml:space="preserve">小时。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69" w:name="_Toc296891051"/>
      <w:r/>
      <w:bookmarkStart w:id="470" w:name="_Toc297120523"/>
      <w:r/>
      <w:bookmarkStart w:id="471" w:name="_Toc296891263"/>
      <w:r/>
      <w:bookmarkStart w:id="472" w:name="_Toc292559933"/>
      <w:r/>
      <w:bookmarkStart w:id="473" w:name="_Toc312678056"/>
      <w:r/>
      <w:bookmarkStart w:id="474" w:name="_Toc300935016"/>
      <w:r/>
      <w:bookmarkStart w:id="475" w:name="_Toc296944562"/>
      <w:r/>
      <w:bookmarkStart w:id="476" w:name="_Toc304295596"/>
      <w:r/>
      <w:bookmarkStart w:id="477" w:name="_Toc297048409"/>
      <w:r/>
      <w:bookmarkStart w:id="478" w:name="_Toc297216224"/>
      <w:r/>
      <w:bookmarkStart w:id="479" w:name="_Toc296503223"/>
      <w:r/>
      <w:bookmarkStart w:id="480" w:name="_Toc296347222"/>
      <w:r/>
      <w:bookmarkStart w:id="481" w:name="_Toc303539173"/>
      <w:r/>
      <w:bookmarkStart w:id="482" w:name="_Toc297123565"/>
      <w:r/>
      <w:bookmarkStart w:id="483" w:name="_Toc296346724"/>
      <w:r/>
      <w:bookmarkStart w:id="484" w:name="_Toc292559428"/>
      <w:r/>
      <w:bookmarkStart w:id="485" w:name="_Toc267251474"/>
      <w:r/>
      <w:bookmarkStart w:id="486" w:name="_Toc267251473"/>
      <w:r/>
      <w:bookmarkStart w:id="487" w:name="_Toc267251470"/>
      <w:r/>
      <w:bookmarkStart w:id="488" w:name="_Toc267251475"/>
      <w:r/>
      <w:bookmarkStart w:id="489" w:name="_Toc267251472"/>
      <w:r/>
      <w:bookmarkStart w:id="490" w:name="_Toc267251476"/>
      <w:r/>
      <w:bookmarkStart w:id="491" w:name="_Toc267251471"/>
      <w:r>
        <w:rPr>
          <w:rFonts w:hint="eastAsia" w:ascii="宋体" w:hAnsi="宋体" w:eastAsia="宋体" w:cs="宋体"/>
          <w:color w:val="auto"/>
          <w:highlight w:val="none"/>
        </w:rPr>
        <w:t xml:space="preserve">13.2 竣工验收</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92" w:name="_Toc280868704"/>
      <w:r/>
      <w:bookmarkStart w:id="493" w:name="_Toc280868705"/>
      <w:r/>
      <w:bookmarkStart w:id="494" w:name="_Toc280868706"/>
      <w:r/>
      <w:bookmarkStart w:id="495" w:name="_Toc280868707"/>
      <w:r/>
      <w:bookmarkStart w:id="496" w:name="_Toc280868708"/>
      <w:r/>
      <w:bookmarkStart w:id="497" w:name="_Toc280868709"/>
      <w:r>
        <w:rPr>
          <w:rFonts w:hint="eastAsia" w:ascii="宋体" w:hAnsi="宋体" w:eastAsia="宋体" w:cs="宋体"/>
          <w:color w:val="auto"/>
          <w:highlight w:val="none"/>
        </w:rPr>
        <w:t xml:space="preserve">13.2.1竣工验收程序</w:t>
      </w:r>
      <w:bookmarkEnd w:id="49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关于竣工验收程序的约定：</w:t>
      </w:r>
      <w:r>
        <w:rPr>
          <w:rFonts w:hint="eastAsia" w:ascii="宋体" w:hAnsi="宋体" w:eastAsia="宋体" w:cs="宋体"/>
          <w:color w:val="auto"/>
          <w:highlight w:val="none"/>
          <w:u w:val="single"/>
        </w:rPr>
        <w:t xml:space="preserve">按通用条款执行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发包人不按照本项约定组织竣工验收、颁发工程接收证书的违约金的计算方法：</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49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13.2.2移交、接收全部与部分工程</w:t>
      </w:r>
      <w:bookmarkEnd w:id="49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承包人向发包人移交工程的期限：</w:t>
      </w:r>
      <w:r>
        <w:rPr>
          <w:rFonts w:hint="eastAsia" w:ascii="宋体" w:hAnsi="宋体" w:eastAsia="宋体" w:cs="宋体"/>
          <w:color w:val="auto"/>
          <w:highlight w:val="none"/>
          <w:u w:val="single"/>
        </w:rPr>
        <w:t xml:space="preserve">在颁发工程接收证书后7日内完成工程的移交</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发包人未按本合同约定接收全部或部分工程的，违约金的计算方法为：</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49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rPr>
        <w:outlineLvl w:val="9"/>
      </w:pPr>
      <w:r>
        <w:rPr>
          <w:rFonts w:hint="eastAsia" w:ascii="宋体" w:hAnsi="宋体" w:eastAsia="宋体" w:cs="宋体"/>
          <w:color w:val="auto"/>
          <w:highlight w:val="none"/>
        </w:rPr>
        <w:t xml:space="preserve">承包人未按时移交工程的，违约金的计算方法为：</w:t>
      </w:r>
      <w:r>
        <w:rPr>
          <w:rFonts w:hint="eastAsia" w:ascii="宋体" w:hAnsi="宋体" w:eastAsia="宋体" w:cs="宋体"/>
          <w:b/>
          <w:bCs/>
          <w:color w:val="auto"/>
          <w:highlight w:val="none"/>
          <w:u w:val="single"/>
        </w:rPr>
        <w:t xml:space="preserve">每推迟一天，承包人赔偿给发包人合同价万分之一违约金</w:t>
      </w:r>
      <w:r>
        <w:rPr>
          <w:rFonts w:hint="eastAsia" w:ascii="宋体" w:hAnsi="宋体" w:eastAsia="宋体" w:cs="宋体"/>
          <w:b/>
          <w:bCs/>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 工程试车</w:t>
      </w:r>
      <w:bookmarkEnd w:id="49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13.3.1 试车程序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工程试车内容：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numPr>
          <w:ilvl w:val="0"/>
          <w:numId w:val="4"/>
        </w:num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单机无负荷试车费用由</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 无负荷联动试车费用由</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13.3.2 投料试车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关于投料试车相关事项的约定：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13.4 竣工退场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13.4.1 竣工退场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承包人完成竣工退场的期限：</w:t>
      </w:r>
      <w:r>
        <w:rPr>
          <w:rFonts w:hint="eastAsia" w:ascii="宋体" w:hAnsi="宋体" w:eastAsia="宋体" w:cs="宋体"/>
          <w:color w:val="auto"/>
          <w:highlight w:val="none"/>
          <w:u w:val="single"/>
        </w:rPr>
        <w:t xml:space="preserve">在移交结束后7日内完成竣工退场</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98" w:name="_Toc351203646"/>
      <w:r>
        <w:rPr>
          <w:rFonts w:hint="eastAsia" w:ascii="宋体" w:hAnsi="宋体" w:eastAsia="宋体" w:cs="宋体"/>
          <w:color w:val="auto"/>
          <w:highlight w:val="none"/>
        </w:rPr>
        <w:t xml:space="preserve">14. 竣工结算</w:t>
      </w:r>
      <w:bookmarkEnd w:id="49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14.1 竣工付款申请</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承包人提交竣工付款申请单的期限：</w:t>
      </w:r>
      <w:r>
        <w:rPr>
          <w:rFonts w:hint="eastAsia" w:ascii="宋体" w:hAnsi="宋体" w:eastAsia="宋体" w:cs="宋体"/>
          <w:color w:val="auto"/>
          <w:highlight w:val="none"/>
          <w:u w:val="single"/>
        </w:rPr>
        <w:t xml:space="preserve">在工程竣工验收合格后28天内向发包人和监理人提交竣工结算申请单</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竣工付款申请单应包括的内容：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竣工结算合同价格；</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发包人已支付承包人的款项；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应扣留的质量保证金；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发包人应支付承包人的合同价款。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14.2 竣工结算审核</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发包人审批竣工付款申请单的期限：</w:t>
      </w:r>
      <w:r>
        <w:rPr>
          <w:rFonts w:hint="eastAsia" w:ascii="宋体" w:hAnsi="宋体" w:eastAsia="宋体" w:cs="宋体"/>
          <w:color w:val="auto"/>
          <w:highlight w:val="none"/>
          <w:u w:val="single"/>
        </w:rPr>
        <w:t xml:space="preserve">发包人在收到承包人提交竣工结算申请书后2个月内完成审批</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发包人完成竣工付款的期限：</w:t>
      </w:r>
      <w:r>
        <w:rPr>
          <w:rFonts w:hint="eastAsia" w:ascii="宋体" w:hAnsi="宋体" w:eastAsia="宋体" w:cs="宋体"/>
          <w:color w:val="auto"/>
          <w:highlight w:val="none"/>
          <w:u w:val="single"/>
        </w:rPr>
        <w:t xml:space="preserve">发包人应在签发竣工付款证书后的3个月内，完成对承包人的竣工付款</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关于竣工付款证书异议部分复核的方式和程序：</w:t>
      </w:r>
      <w:r>
        <w:rPr>
          <w:rFonts w:hint="eastAsia" w:ascii="宋体" w:hAnsi="宋体" w:eastAsia="宋体" w:cs="宋体"/>
          <w:color w:val="auto"/>
          <w:highlight w:val="none"/>
          <w:u w:val="single"/>
        </w:rPr>
        <w:t xml:space="preserve">按照第19条〔争议解决〕约定处理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 最终结清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14.3.1 最终结清申请单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承包人提交最终结清申请单的份数：</w:t>
      </w:r>
      <w:r>
        <w:rPr>
          <w:rFonts w:hint="eastAsia" w:ascii="宋体" w:hAnsi="宋体" w:eastAsia="宋体" w:cs="宋体"/>
          <w:color w:val="auto"/>
          <w:highlight w:val="none"/>
          <w:u w:val="single"/>
        </w:rPr>
        <w:t xml:space="preserve"> 叁份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承包人提交最终结算申请单的期限：</w:t>
      </w:r>
      <w:r>
        <w:rPr>
          <w:rFonts w:hint="eastAsia" w:ascii="宋体" w:hAnsi="宋体" w:eastAsia="宋体" w:cs="宋体"/>
          <w:color w:val="auto"/>
          <w:highlight w:val="none"/>
          <w:u w:val="single"/>
        </w:rPr>
        <w:t xml:space="preserve">在缺陷责任期终止证书颁发后7日内</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14.3.2 最终结清证书和支付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发包人完成最终结清申请单的审批并颁发最终结清证书的期限：</w:t>
      </w:r>
      <w:r>
        <w:rPr>
          <w:rFonts w:hint="eastAsia" w:ascii="宋体" w:hAnsi="宋体" w:eastAsia="宋体" w:cs="宋体"/>
          <w:color w:val="auto"/>
          <w:highlight w:val="none"/>
          <w:u w:val="single"/>
        </w:rPr>
        <w:t xml:space="preserve">在收到承包人提交的最终结清申请单后14天内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发包人完成支付的期限：</w:t>
      </w:r>
      <w:r>
        <w:rPr>
          <w:rFonts w:hint="eastAsia" w:ascii="宋体" w:hAnsi="宋体" w:eastAsia="宋体" w:cs="宋体"/>
          <w:color w:val="auto"/>
          <w:highlight w:val="none"/>
          <w:u w:val="single"/>
        </w:rPr>
        <w:t xml:space="preserve">在颁发最终结清证书后30日内完成支付</w:t>
      </w:r>
      <w:r>
        <w:rPr>
          <w:rFonts w:hint="eastAsia" w:ascii="宋体" w:hAnsi="宋体" w:eastAsia="宋体" w:cs="宋体"/>
          <w:color w:val="auto"/>
          <w:highlight w:val="none"/>
          <w:u w:val="none"/>
        </w:rPr>
        <w:t xml:space="preserve">。</w:t>
      </w:r>
      <w:bookmarkEnd w:id="485"/>
      <w:r/>
      <w:bookmarkEnd w:id="486"/>
      <w:r/>
      <w:bookmarkEnd w:id="487"/>
      <w:r/>
      <w:bookmarkEnd w:id="488"/>
      <w:r/>
      <w:bookmarkEnd w:id="489"/>
      <w:r/>
      <w:bookmarkEnd w:id="490"/>
      <w:r/>
      <w:bookmarkEnd w:id="491"/>
      <w:r/>
      <w:bookmarkEnd w:id="49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99" w:name="_Toc351203647"/>
      <w:r/>
      <w:bookmarkStart w:id="500" w:name="_Toc267251483"/>
      <w:r/>
      <w:bookmarkStart w:id="501" w:name="_Toc267251484"/>
      <w:r/>
      <w:bookmarkStart w:id="502" w:name="_Toc267251482"/>
      <w:r/>
      <w:bookmarkStart w:id="503" w:name="_Toc267251485"/>
      <w:r/>
      <w:bookmarkStart w:id="504" w:name="_Toc267251488"/>
      <w:r/>
      <w:bookmarkStart w:id="505" w:name="_Toc267251489"/>
      <w:r/>
      <w:bookmarkStart w:id="506" w:name="_Toc267251486"/>
      <w:r/>
      <w:bookmarkStart w:id="507" w:name="_Toc267251490"/>
      <w:r/>
      <w:bookmarkStart w:id="508" w:name="_Toc267251491"/>
      <w:r/>
      <w:bookmarkStart w:id="509" w:name="_Toc267251493"/>
      <w:r/>
      <w:bookmarkStart w:id="510" w:name="_Toc267251497"/>
      <w:r/>
      <w:bookmarkStart w:id="511" w:name="_Toc267251498"/>
      <w:r/>
      <w:bookmarkStart w:id="512" w:name="_Toc267251496"/>
      <w:r/>
      <w:bookmarkStart w:id="513" w:name="_Toc267251495"/>
      <w:r/>
      <w:bookmarkStart w:id="514" w:name="_Toc267251494"/>
      <w:r/>
      <w:bookmarkStart w:id="515" w:name="_Toc267251492"/>
      <w:r/>
      <w:bookmarkStart w:id="516" w:name="_Toc267251503"/>
      <w:r/>
      <w:bookmarkStart w:id="517" w:name="_Toc267251499"/>
      <w:r/>
      <w:bookmarkStart w:id="518" w:name="_Toc267251502"/>
      <w:r/>
      <w:bookmarkStart w:id="519" w:name="_Toc267251501"/>
      <w:r/>
      <w:bookmarkStart w:id="520" w:name="_Toc267251506"/>
      <w:r/>
      <w:bookmarkStart w:id="521" w:name="_Toc267251504"/>
      <w:r/>
      <w:bookmarkStart w:id="522" w:name="_Toc267251507"/>
      <w:r/>
      <w:bookmarkStart w:id="523" w:name="_Toc267251508"/>
      <w:r/>
      <w:bookmarkStart w:id="524" w:name="_Toc267251510"/>
      <w:r/>
      <w:bookmarkStart w:id="525" w:name="_Toc267251514"/>
      <w:r/>
      <w:bookmarkStart w:id="526" w:name="_Toc267251511"/>
      <w:r/>
      <w:bookmarkStart w:id="527" w:name="_Toc267251513"/>
      <w:r/>
      <w:bookmarkStart w:id="528" w:name="_Toc267251509"/>
      <w:r/>
      <w:bookmarkStart w:id="529" w:name="_Toc267251515"/>
      <w:r>
        <w:rPr>
          <w:rFonts w:hint="eastAsia" w:ascii="宋体" w:hAnsi="宋体" w:eastAsia="宋体" w:cs="宋体"/>
          <w:color w:val="auto"/>
          <w:highlight w:val="none"/>
        </w:rPr>
        <w:t xml:space="preserve">15. 缺陷责任期与保修</w:t>
      </w:r>
      <w:bookmarkEnd w:id="499"/>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15.1缺陷责任期</w:t>
      </w:r>
      <w:bookmarkEnd w:id="50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缺陷责任期的具体期限：</w:t>
      </w:r>
      <w:r>
        <w:rPr>
          <w:rFonts w:hint="eastAsia" w:ascii="宋体" w:hAnsi="宋体" w:eastAsia="宋体" w:cs="宋体"/>
          <w:color w:val="auto"/>
          <w:highlight w:val="none"/>
          <w:u w:val="single"/>
        </w:rPr>
        <w:t xml:space="preserve">自实际竣工日期起</w:t>
      </w:r>
      <w:r>
        <w:rPr>
          <w:rFonts w:hint="eastAsia" w:ascii="宋体" w:hAnsi="宋体" w:eastAsia="宋体" w:cs="宋体"/>
          <w:b/>
          <w:color w:val="auto"/>
          <w:highlight w:val="none"/>
          <w:u w:val="single"/>
          <w:lang w:val="en-US" w:eastAsia="zh-CN"/>
        </w:rPr>
        <w:t xml:space="preserve">24</w:t>
      </w:r>
      <w:r>
        <w:rPr>
          <w:rFonts w:hint="eastAsia" w:ascii="宋体" w:hAnsi="宋体" w:eastAsia="宋体" w:cs="宋体"/>
          <w:b/>
          <w:color w:val="auto"/>
          <w:highlight w:val="none"/>
          <w:u w:val="single"/>
        </w:rPr>
        <w:t xml:space="preserve">个月</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 质量保证金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关于是否扣留质量保证金的约定：</w:t>
      </w:r>
      <w:r>
        <w:rPr>
          <w:rFonts w:hint="eastAsia" w:ascii="宋体" w:hAnsi="宋体" w:eastAsia="宋体" w:cs="宋体"/>
          <w:color w:val="auto"/>
          <w:highlight w:val="none"/>
          <w:u w:val="single"/>
        </w:rPr>
        <w:t xml:space="preserve">扣留质量保证金</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15.2.1 承包人提供质量保证金的方式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质量保证金采用以下第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种方式：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质量保证金保函，保证金额为：</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审定价</w:t>
      </w:r>
      <w:r>
        <w:rPr>
          <w:rFonts w:hint="eastAsia" w:ascii="宋体" w:hAnsi="宋体" w:eastAsia="宋体" w:cs="宋体"/>
          <w:b/>
          <w:color w:val="auto"/>
          <w:highlight w:val="none"/>
          <w:u w:val="single"/>
          <w:lang w:val="en-US" w:eastAsia="zh-CN"/>
        </w:rPr>
        <w:t xml:space="preserve">3</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的工程款；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15.2.2 质量保证金的扣留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质量保证金的扣留采取以下第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种方式：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在支付工程进度款时逐次扣留，在此情形下，质量保证金的计算基数不包括预付款的支付、扣回以及价格调整的金额；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工程竣工结算审计结束时一次性扣留质量保证金；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其他扣留方式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关于质量保证金的补充约定：</w:t>
      </w:r>
      <w:r>
        <w:rPr>
          <w:rFonts w:hint="eastAsia" w:ascii="宋体" w:hAnsi="宋体" w:eastAsia="宋体" w:cs="宋体"/>
          <w:color w:val="auto"/>
          <w:highlight w:val="none"/>
          <w:u w:val="single"/>
        </w:rPr>
        <w:t xml:space="preserve">在颁发最终结清证书后30日内无息退还</w:t>
      </w:r>
      <w:r>
        <w:rPr>
          <w:rFonts w:hint="eastAsia" w:ascii="宋体" w:hAnsi="宋体" w:eastAsia="宋体" w:cs="宋体"/>
          <w:color w:val="auto"/>
          <w:highlight w:val="none"/>
          <w:u w:val="none"/>
        </w:rPr>
        <w:t xml:space="preserve">。</w:t>
      </w:r>
      <w:bookmarkEnd w:id="501"/>
      <w:r/>
      <w:bookmarkEnd w:id="50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15.3保修</w:t>
      </w:r>
      <w:bookmarkEnd w:id="50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15.3.1 保修责任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工程保修期为：</w:t>
      </w:r>
      <w:r>
        <w:rPr>
          <w:rFonts w:hint="eastAsia" w:ascii="宋体" w:hAnsi="宋体" w:eastAsia="宋体" w:cs="宋体"/>
          <w:color w:val="auto"/>
          <w:highlight w:val="none"/>
          <w:u w:val="single"/>
        </w:rPr>
        <w:t xml:space="preserve">按国家有关规定</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15.3.2 修复通知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承包人收到保修通知并到达工程现场的合理时间：</w:t>
      </w:r>
      <w:r>
        <w:rPr>
          <w:rFonts w:hint="eastAsia" w:ascii="宋体" w:hAnsi="宋体" w:eastAsia="宋体" w:cs="宋体"/>
          <w:color w:val="auto"/>
          <w:highlight w:val="none"/>
          <w:u w:val="single"/>
        </w:rPr>
        <w:t xml:space="preserve">收到保修通知或口头通知后48小时内</w:t>
      </w:r>
      <w:r>
        <w:rPr>
          <w:rFonts w:hint="eastAsia" w:ascii="宋体" w:hAnsi="宋体" w:eastAsia="宋体" w:cs="宋体"/>
          <w:color w:val="auto"/>
          <w:highlight w:val="none"/>
        </w:rPr>
        <w:t xml:space="preserve">。</w:t>
      </w:r>
      <w:bookmarkEnd w:id="504"/>
      <w:r/>
      <w:bookmarkEnd w:id="505"/>
      <w:r/>
      <w:bookmarkEnd w:id="506"/>
      <w:r/>
      <w:bookmarkEnd w:id="50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30" w:name="_Toc351203648"/>
      <w:r/>
      <w:bookmarkStart w:id="531" w:name="_Toc280868717"/>
      <w:r/>
      <w:bookmarkStart w:id="532" w:name="_Toc280868718"/>
      <w:r>
        <w:rPr>
          <w:rFonts w:hint="eastAsia" w:ascii="宋体" w:hAnsi="宋体" w:eastAsia="宋体" w:cs="宋体"/>
          <w:color w:val="auto"/>
          <w:highlight w:val="none"/>
        </w:rPr>
        <w:t xml:space="preserve">16. 违约</w:t>
      </w:r>
      <w:bookmarkEnd w:id="53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 发包人违约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16.1.1发包人违约的情形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发包人违约的其他情形：</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16.1.2 发包人违约的责任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发包人违约责任的承担方式和计算方法：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因发包人原因未能在计划开工日期前7天内下达开工通知的违约责任：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因发包人违反合同约定造成暂停施工的违约责任：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发包人无正当理由没有在约定期限内发出复工指示，导致承包人无法复工的违约责任：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16.1.3 因发包人违约解除合同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承包人按16.1.1项〔发包人违约的情形〕约定暂停施工满</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 xml:space="preserve">天后发包人仍不纠正其违约行为并致使合同目的不能实现的，承包人有权解除合同。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 承包人违约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16.2.1 承包人违约的情形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承包人违约的其他情形：</w:t>
      </w:r>
      <w:r>
        <w:rPr>
          <w:rFonts w:hint="eastAsia" w:ascii="宋体" w:hAnsi="宋体" w:eastAsia="宋体" w:cs="宋体"/>
          <w:color w:val="auto"/>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highlight w:val="none"/>
          <w:u w:val="single"/>
        </w:rPr>
        <w:t xml:space="preserve">按每拖延一天罚合同总价的万分之一</w:t>
      </w:r>
      <w:r>
        <w:rPr>
          <w:rFonts w:hint="eastAsia" w:ascii="宋体" w:hAnsi="宋体" w:eastAsia="宋体" w:cs="宋体"/>
          <w:color w:val="auto"/>
          <w:highlight w:val="none"/>
          <w:u w:val="single"/>
        </w:rPr>
        <w:t xml:space="preserve">，在结算时扣除</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16.2.2承包人违约的责任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u w:val="single"/>
        </w:rPr>
        <w:outlineLvl w:val="9"/>
      </w:pPr>
      <w:r>
        <w:rPr>
          <w:rFonts w:hint="eastAsia" w:ascii="宋体" w:hAnsi="宋体" w:eastAsia="宋体" w:cs="宋体"/>
          <w:color w:val="auto"/>
          <w:highlight w:val="none"/>
        </w:rPr>
        <w:t xml:space="preserve">承包人违约责任的承担方式和计算方法：</w:t>
      </w:r>
      <w:r>
        <w:rPr>
          <w:rFonts w:hint="eastAsia" w:ascii="宋体" w:hAnsi="宋体" w:eastAsia="宋体" w:cs="宋体"/>
          <w:color w:val="auto"/>
          <w:highlight w:val="none"/>
          <w:u w:val="single"/>
        </w:rPr>
        <w:t xml:space="preserve">承包人承担全部费用，费用工期不顺延 。工期延误每延误一天，</w:t>
      </w:r>
      <w:r>
        <w:rPr>
          <w:rFonts w:hint="eastAsia" w:ascii="宋体" w:hAnsi="宋体" w:eastAsia="宋体" w:cs="宋体"/>
          <w:b/>
          <w:color w:val="auto"/>
          <w:highlight w:val="none"/>
          <w:u w:val="single"/>
        </w:rPr>
        <w:t xml:space="preserve">承包人赔偿给发包人合同总价的万分之一违约金</w:t>
      </w:r>
      <w:r>
        <w:rPr>
          <w:rFonts w:hint="eastAsia" w:ascii="宋体" w:hAnsi="宋体" w:eastAsia="宋体" w:cs="宋体"/>
          <w:b/>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16.2.3 因承包人违约解除合同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关于承包人违约解除合同的特别约定：</w:t>
      </w:r>
      <w:r>
        <w:rPr>
          <w:rFonts w:hint="eastAsia" w:ascii="宋体" w:hAnsi="宋体" w:eastAsia="宋体" w:cs="宋体"/>
          <w:color w:val="auto"/>
          <w:highlight w:val="none"/>
          <w:u w:val="single"/>
        </w:rPr>
        <w:t xml:space="preserve">发包人没收全部质保金并暂停对承包人的付款</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highlight w:val="none"/>
          <w:u w:val="single"/>
        </w:rPr>
        <w:t xml:space="preserve">施工现场的材料、设备由发包人承担费用，其它费用由承包人承担</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33" w:name="_Toc351203649"/>
      <w:r>
        <w:rPr>
          <w:rFonts w:hint="eastAsia" w:ascii="宋体" w:hAnsi="宋体" w:eastAsia="宋体" w:cs="宋体"/>
          <w:color w:val="auto"/>
          <w:highlight w:val="none"/>
        </w:rPr>
        <w:t xml:space="preserve">17. 不可抗力</w:t>
      </w:r>
      <w:bookmarkEnd w:id="533"/>
      <w:r>
        <w:rPr>
          <w:rFonts w:hint="eastAsia" w:ascii="宋体" w:hAnsi="宋体" w:eastAsia="宋体" w:cs="宋体"/>
          <w:color w:val="auto"/>
          <w:highlight w:val="none"/>
        </w:rPr>
        <w:t xml:space="preserve"> </w:t>
      </w:r>
      <w:bookmarkEnd w:id="53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17.1 不可抗力的确认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除通用合同条款约定的不可抗力事件之外，视为不可抗力的其他情形： </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17.2因不可抗力解除合同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合同解除后，发包人应在商定或确定发包人应支付款项后</w:t>
      </w:r>
      <w:r>
        <w:rPr>
          <w:rFonts w:hint="eastAsia" w:ascii="宋体" w:hAnsi="宋体" w:eastAsia="宋体" w:cs="宋体"/>
          <w:color w:val="auto"/>
          <w:highlight w:val="none"/>
          <w:u w:val="single"/>
        </w:rPr>
        <w:t xml:space="preserve">  28  </w:t>
      </w:r>
      <w:r>
        <w:rPr>
          <w:rFonts w:hint="eastAsia" w:ascii="宋体" w:hAnsi="宋体" w:eastAsia="宋体" w:cs="宋体"/>
          <w:color w:val="auto"/>
          <w:highlight w:val="none"/>
        </w:rPr>
        <w:t xml:space="preserve">天内完成款项的支付。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34" w:name="_Toc351203650"/>
      <w:r>
        <w:rPr>
          <w:rFonts w:hint="eastAsia" w:ascii="宋体" w:hAnsi="宋体" w:eastAsia="宋体" w:cs="宋体"/>
          <w:color w:val="auto"/>
          <w:highlight w:val="none"/>
        </w:rPr>
        <w:t xml:space="preserve">18. 保险</w:t>
      </w:r>
      <w:bookmarkEnd w:id="532"/>
      <w:r/>
      <w:bookmarkEnd w:id="53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18.1 工程保险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关于工程保险的特别约定：</w:t>
      </w:r>
      <w:r>
        <w:rPr>
          <w:rFonts w:hint="eastAsia" w:ascii="宋体" w:hAnsi="宋体" w:eastAsia="宋体" w:cs="宋体"/>
          <w:color w:val="auto"/>
          <w:highlight w:val="none"/>
          <w:u w:val="single"/>
        </w:rPr>
        <w:t xml:space="preserve">为工程购买</w:t>
      </w:r>
      <w:r>
        <w:rPr>
          <w:rFonts w:hint="eastAsia" w:ascii="宋体" w:hAnsi="宋体" w:eastAsia="宋体" w:cs="宋体"/>
          <w:color w:val="auto"/>
          <w:highlight w:val="none"/>
          <w:u w:val="single"/>
          <w:lang w:eastAsia="zh-CN"/>
        </w:rPr>
        <w:t xml:space="preserve">建筑工程</w:t>
      </w:r>
      <w:r>
        <w:rPr>
          <w:rFonts w:hint="eastAsia" w:ascii="宋体" w:hAnsi="宋体" w:eastAsia="宋体" w:cs="宋体"/>
          <w:color w:val="auto"/>
          <w:highlight w:val="none"/>
          <w:u w:val="single"/>
        </w:rPr>
        <w:t xml:space="preserve">一切险，保险费用由承包人支付</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18.2 其他保险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关于其他保险的约定：</w:t>
      </w:r>
      <w:r>
        <w:rPr>
          <w:rFonts w:hint="eastAsia" w:ascii="宋体" w:hAnsi="宋体" w:eastAsia="宋体" w:cs="宋体"/>
          <w:color w:val="auto"/>
          <w:highlight w:val="none"/>
          <w:u w:val="single"/>
        </w:rPr>
        <w:t xml:space="preserve">承包人为施工现场的全部人员办理意外伤害保险、工程事故保险。一切事故均与发包方无关</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承包人是否应为其施工设备等办理财产保险：</w:t>
      </w:r>
      <w:r>
        <w:rPr>
          <w:rFonts w:hint="eastAsia" w:ascii="宋体" w:hAnsi="宋体" w:eastAsia="宋体" w:cs="宋体"/>
          <w:color w:val="auto"/>
          <w:highlight w:val="none"/>
          <w:u w:val="single"/>
        </w:rPr>
        <w:t xml:space="preserve">承包人为其施工设备等办理财产保险</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18.3 通知义务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关于变更保险合同时的通知义务的约定：</w:t>
      </w:r>
      <w:r>
        <w:rPr>
          <w:rFonts w:hint="eastAsia" w:ascii="宋体" w:hAnsi="宋体" w:eastAsia="宋体" w:cs="宋体"/>
          <w:color w:val="auto"/>
          <w:highlight w:val="none"/>
          <w:u w:val="single"/>
        </w:rPr>
        <w:t xml:space="preserve">变更前应事先征得对方同意并通知监理人</w:t>
      </w:r>
      <w:r>
        <w:rPr>
          <w:rFonts w:hint="eastAsia" w:ascii="宋体" w:hAnsi="宋体" w:eastAsia="宋体" w:cs="宋体"/>
          <w:color w:val="auto"/>
          <w:highlight w:val="none"/>
        </w:rPr>
        <w:t xml:space="preserve">。</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35" w:name="_Toc351203651"/>
      <w:r>
        <w:rPr>
          <w:rFonts w:hint="eastAsia" w:ascii="宋体" w:hAnsi="宋体" w:eastAsia="宋体" w:cs="宋体"/>
          <w:color w:val="auto"/>
          <w:highlight w:val="none"/>
        </w:rPr>
        <w:t xml:space="preserve">19. 争议解决</w:t>
      </w:r>
      <w:bookmarkEnd w:id="520"/>
      <w:r/>
      <w:bookmarkEnd w:id="521"/>
      <w:r/>
      <w:bookmarkEnd w:id="53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 争</w:t>
      </w:r>
      <w:bookmarkEnd w:id="522"/>
      <w:r>
        <w:rPr>
          <w:rFonts w:hint="eastAsia" w:ascii="宋体" w:hAnsi="宋体" w:eastAsia="宋体" w:cs="宋体"/>
          <w:color w:val="auto"/>
          <w:highlight w:val="none"/>
        </w:rPr>
        <w:t xml:space="preserve">议评审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合同当事人是否同意将工程争议提交争议评审小组决定：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19.1.1 争议评审小组的确定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争议评审小组成员的确定：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选定争议评审员的期限：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争议评审小组成员的报酬承担方式：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其他事项的约定：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19.1.2 争议评审小组的决定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合同当事人关于本项的约定：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19.2仲裁或诉讼</w:t>
      </w:r>
      <w:bookmarkEnd w:id="52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因合同及合同有关事项发生的争议，按下列第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种方式解决：</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向</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仲裁委员会申请仲裁；</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向</w:t>
      </w:r>
      <w:r>
        <w:rPr>
          <w:rFonts w:hint="eastAsia" w:ascii="宋体" w:hAnsi="宋体" w:eastAsia="宋体" w:cs="宋体"/>
          <w:color w:val="auto"/>
          <w:highlight w:val="none"/>
          <w:u w:val="single"/>
        </w:rPr>
        <w:t xml:space="preserve"> 工程所在地由管辖权 </w:t>
      </w:r>
      <w:r>
        <w:rPr>
          <w:rFonts w:hint="eastAsia" w:ascii="宋体" w:hAnsi="宋体" w:eastAsia="宋体" w:cs="宋体"/>
          <w:color w:val="auto"/>
          <w:highlight w:val="none"/>
        </w:rPr>
        <w:t xml:space="preserve">人民法院起诉。</w:t>
      </w:r>
      <w:bookmarkEnd w:id="524"/>
      <w:r/>
      <w:bookmarkEnd w:id="525"/>
      <w:r/>
      <w:bookmarkEnd w:id="526"/>
      <w:r/>
      <w:bookmarkEnd w:id="527"/>
      <w:r/>
      <w:bookmarkEnd w:id="528"/>
      <w:r/>
      <w:bookmarkEnd w:id="529"/>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20、补充条款：</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21.4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21.5 无论任何时期，发包人有权在本合同所属工程范围内根据整个项目的实际施工进度，将工程分阶段开工与竣工。承包人已被视为在报价中考虑此因素。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21.7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21.8 本合同价中应包括防洪、防风、暴雨措施所需要的一切费用。施工方案和施工措施的修改而造成增加的费用由承包人承担。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21.9 施工过程中与周围发生的各类民扰、矛盾及纠纷由承包人自行协商解决，费用由承包人自理，该费用应包含在合同价中。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4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21.11 </w:t>
      </w:r>
      <w:r>
        <w:rPr>
          <w:rFonts w:hint="eastAsia" w:ascii="宋体" w:hAnsi="宋体" w:eastAsia="宋体" w:cs="宋体"/>
          <w:b/>
          <w:bCs/>
          <w:color w:val="auto"/>
          <w:sz w:val="24"/>
          <w:szCs w:val="24"/>
          <w:highlight w:val="none"/>
          <w:shd w:val="clear" w:color="auto" w:fill="auto"/>
        </w:rPr>
        <w:t xml:space="preserve">工程结算审计约定：</w:t>
      </w:r>
      <w:r>
        <w:rPr>
          <w:rFonts w:hint="eastAsia" w:ascii="宋体" w:hAnsi="宋体" w:eastAsia="宋体" w:cs="宋体"/>
          <w:b/>
          <w:color w:val="auto"/>
          <w:sz w:val="24"/>
          <w:szCs w:val="24"/>
          <w:highlight w:val="none"/>
        </w:rPr>
        <w:t xml:space="preserve">为防止承包人高估冒算，承包人送审结算核减率应小于5%（含5%），该部分的审计费用由发包人支付，若承包人送审结算核减率大于5%，则超过部分的审计费用由承包人支付。</w:t>
      </w:r>
      <w:r>
        <w:rPr>
          <w:rFonts w:hint="eastAsia" w:ascii="宋体" w:hAnsi="宋体" w:eastAsia="宋体" w:cs="宋体"/>
          <w:color w:val="auto"/>
          <w:sz w:val="24"/>
          <w:szCs w:val="24"/>
          <w:highlight w:val="none"/>
          <w:shd w:val="clear" w:color="auto" w:fill="auto"/>
          <w:lang w:val="en-US" w:eastAsia="zh-CN"/>
        </w:rPr>
        <w:t xml:space="preserve">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21.13 承包人的食宿及工人住宿设施设备自行负责解决，费用已包含在合同价款中。施工期间承包人必须按文明施工规定的具体内容进行实施，若未全部实施，结算时将扣除相应费用。 </w:t>
      </w:r>
      <w:r/>
    </w:p>
    <w:p>
      <w:pPr>
        <w:ind w:left="0" w:right="0" w:firstLine="44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21.14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r/>
    </w:p>
    <w:p>
      <w:pPr>
        <w:ind w:left="0" w:right="0" w:firstLine="440"/>
        <w:pageBreakBefore w:val="0"/>
        <w:spacing w:line="36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lang w:val="en-US" w:eastAsia="zh-CN"/>
        </w:rPr>
        <w:t xml:space="preserve">1.15 </w:t>
      </w:r>
      <w:r>
        <w:rPr>
          <w:rFonts w:hint="eastAsia" w:ascii="宋体" w:hAnsi="宋体" w:eastAsia="宋体" w:cs="宋体"/>
          <w:b/>
          <w:bCs/>
          <w:color w:val="auto"/>
          <w:sz w:val="24"/>
          <w:szCs w:val="24"/>
          <w:highlight w:val="none"/>
        </w:rPr>
        <w:t xml:space="preserve">工程结束后交工使用前，</w:t>
      </w:r>
      <w:r>
        <w:rPr>
          <w:rFonts w:hint="eastAsia" w:ascii="宋体" w:hAnsi="宋体" w:cs="宋体"/>
          <w:b/>
          <w:bCs/>
          <w:color w:val="auto"/>
          <w:sz w:val="24"/>
          <w:szCs w:val="24"/>
          <w:highlight w:val="none"/>
          <w:lang w:val="en-US" w:eastAsia="zh-CN"/>
        </w:rPr>
        <w:t xml:space="preserve">本</w:t>
      </w:r>
      <w:r>
        <w:rPr>
          <w:rFonts w:hint="eastAsia" w:ascii="宋体" w:hAnsi="宋体" w:eastAsia="宋体" w:cs="宋体"/>
          <w:b/>
          <w:bCs/>
          <w:color w:val="auto"/>
          <w:sz w:val="24"/>
          <w:szCs w:val="24"/>
          <w:highlight w:val="none"/>
        </w:rPr>
        <w:t xml:space="preserve">工程相关的所有检测费用，</w:t>
      </w:r>
      <w:r>
        <w:rPr>
          <w:rFonts w:hint="eastAsia" w:ascii="宋体" w:hAnsi="宋体" w:cs="宋体"/>
          <w:b/>
          <w:bCs/>
          <w:color w:val="auto"/>
          <w:sz w:val="24"/>
          <w:szCs w:val="24"/>
          <w:highlight w:val="none"/>
          <w:lang w:val="en-US" w:eastAsia="zh-CN"/>
        </w:rPr>
        <w:t xml:space="preserve">由</w:t>
      </w:r>
      <w:r>
        <w:rPr>
          <w:rFonts w:hint="eastAsia" w:ascii="宋体" w:hAnsi="宋体" w:eastAsia="宋体" w:cs="宋体"/>
          <w:b/>
          <w:bCs/>
          <w:color w:val="auto"/>
          <w:sz w:val="24"/>
          <w:szCs w:val="24"/>
          <w:highlight w:val="none"/>
        </w:rPr>
        <w:t xml:space="preserve">承包人</w:t>
      </w:r>
      <w:r>
        <w:rPr>
          <w:rFonts w:hint="eastAsia" w:ascii="宋体" w:hAnsi="宋体" w:cs="宋体"/>
          <w:b/>
          <w:bCs/>
          <w:color w:val="auto"/>
          <w:highlight w:val="none"/>
          <w:lang w:val="en-US" w:eastAsia="zh-CN"/>
        </w:rPr>
        <w:t xml:space="preserve">先行垫付，最终经发包人确认后按实结算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shd w:val="clear" w:color="auto" w:fill="auto"/>
          <w:lang w:val="en-US" w:eastAsia="zh-CN"/>
        </w:rPr>
        <w:t xml:space="preserve"> </w:t>
      </w:r>
      <w:r/>
    </w:p>
    <w:p>
      <w:pPr>
        <w:ind w:left="0" w:right="0" w:firstLine="440"/>
        <w:pageBreakBefore w:val="0"/>
        <w:spacing w:line="36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21.16 若中标后施工中发现是挂靠单位的，招标人有权中止施工合同，投标人已完工程量合格部分的按投标价格70%结算退场，不合格部分不予结算。</w:t>
      </w:r>
      <w:r/>
    </w:p>
    <w:p>
      <w:pPr>
        <w:ind w:left="0" w:right="0" w:firstLine="440"/>
        <w:pageBreakBefore w:val="0"/>
        <w:spacing w:line="36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21.17</w:t>
      </w:r>
      <w:r>
        <w:rPr>
          <w:rFonts w:hint="eastAsia" w:ascii="宋体" w:hAnsi="宋体" w:eastAsia="宋体" w:cs="宋体"/>
          <w:b w:val="0"/>
          <w:bCs w:val="0"/>
          <w:color w:val="auto"/>
          <w:sz w:val="24"/>
          <w:szCs w:val="24"/>
          <w:highlight w:val="none"/>
        </w:rPr>
        <w:t xml:space="preserve">本工程赶工、雨季施工等措施费用承包人自行考虑在投标报价中，后期不予增加相关费用。</w:t>
      </w:r>
      <w:r/>
    </w:p>
    <w:p>
      <w:pPr>
        <w:ind w:firstLine="420"/>
        <w:jc w:val="left"/>
        <w:spacing w:line="360" w:lineRule="auto"/>
        <w:rPr>
          <w:rStyle w:val="1449"/>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21.18</w:t>
      </w:r>
      <w:r>
        <w:rPr>
          <w:rFonts w:hint="eastAsia" w:ascii="宋体" w:hAnsi="宋体" w:eastAsia="宋体" w:cs="宋体"/>
          <w:b w:val="0"/>
          <w:bCs w:val="0"/>
          <w:color w:val="auto"/>
          <w:sz w:val="24"/>
          <w:szCs w:val="24"/>
          <w:highlight w:val="none"/>
          <w:shd w:val="clear" w:color="auto" w:fill="auto"/>
          <w:lang w:val="en-US" w:eastAsia="zh-CN" w:bidi="ar"/>
        </w:rPr>
        <w:t xml:space="preserve">因施工产生的垃圾需运至场内外，其场内外运距和堆放点由投标单</w:t>
      </w:r>
      <w:r>
        <w:rPr>
          <w:rFonts w:hint="eastAsia" w:ascii="宋体" w:hAnsi="宋体" w:eastAsia="宋体" w:cs="宋体"/>
          <w:color w:val="auto"/>
          <w:sz w:val="24"/>
          <w:szCs w:val="24"/>
          <w:highlight w:val="none"/>
          <w:shd w:val="clear" w:color="auto" w:fill="auto"/>
          <w:lang w:val="en-US" w:eastAsia="zh-CN" w:bidi="ar"/>
        </w:rPr>
        <w:t xml:space="preserve">位考察现场后自行考虑，但必须符合当地有关主管部门的规定，由此产生的相关费用及责任由投标承包单位承担，投标报价必须考虑此因素并计算在投标报价中，结算时不再调整。</w:t>
      </w:r>
      <w:r/>
    </w:p>
    <w:p>
      <w:pPr>
        <w:ind w:left="0" w:right="0" w:firstLine="480"/>
        <w:keepLines w:val="0"/>
        <w:keepNext w:val="0"/>
        <w:pageBreakBefore w:val="0"/>
        <w:spacing w:beforeAutospacing="0" w:afterAutospacing="0" w:line="360" w:lineRule="auto"/>
        <w:widowControl w:val="off"/>
        <w:rPr>
          <w:rFonts w:hint="default" w:ascii="宋体" w:hAnsi="宋体" w:eastAsia="宋体" w:cs="宋体"/>
          <w:color w:val="auto"/>
          <w:highlight w:val="none"/>
          <w:lang w:val="en-US" w:eastAsia="zh-CN"/>
        </w:rPr>
        <w:outlineLvl w:val="9"/>
      </w:pPr>
      <w:r>
        <w:rPr>
          <w:rFonts w:hint="eastAsia" w:ascii="宋体" w:hAnsi="宋体" w:cs="宋体"/>
          <w:color w:val="auto"/>
          <w:highlight w:val="none"/>
          <w:lang w:val="en-US" w:eastAsia="zh-CN"/>
        </w:rPr>
        <w:t xml:space="preserve">21.19</w:t>
      </w:r>
      <w:r>
        <w:rPr>
          <w:rFonts w:hint="eastAsia" w:ascii="宋体" w:hAnsi="宋体" w:eastAsia="宋体" w:cs="宋体"/>
          <w:b w:val="0"/>
          <w:bCs w:val="0"/>
          <w:color w:val="auto"/>
          <w:sz w:val="24"/>
          <w:szCs w:val="24"/>
          <w:highlight w:val="none"/>
        </w:rPr>
        <w:t xml:space="preserve">工程结束后交工使用前</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承包人需服务发包人的工程类管理规定</w:t>
      </w:r>
      <w:r>
        <w:rPr>
          <w:rFonts w:hint="eastAsia" w:ascii="宋体" w:hAnsi="宋体" w:cs="宋体"/>
          <w:color w:val="auto"/>
          <w:highlight w:val="none"/>
          <w:lang w:val="en-US" w:eastAsia="zh-CN"/>
        </w:rPr>
        <w:t xml:space="preserve">。</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1131"/>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附件1：</w:t>
      </w:r>
      <w:r/>
    </w:p>
    <w:p>
      <w:pPr>
        <w:pStyle w:val="113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工 程 质 量 保 修 书</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___________________ </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：__________________</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为保证________________</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在合理使用期限内正常使用，发包人承包人协商一致签订工程质量保修书。承包人在质量保修期内按照有关管理规定及双方约定承担工程质量保修责任。</w:t>
      </w:r>
      <w:r/>
    </w:p>
    <w:p>
      <w:pPr>
        <w:pStyle w:val="1131"/>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一、工程质量保修范围和内容</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rPr>
        <w:t xml:space="preserve">质量保修范围包括</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工程和双方约定的其他相关工程等项目。具体质量保修内容双方约定如下：</w:t>
      </w:r>
      <w:r>
        <w:rPr>
          <w:rFonts w:hint="eastAsia" w:ascii="宋体" w:hAnsi="宋体" w:eastAsia="宋体" w:cs="宋体"/>
          <w:bCs/>
          <w:color w:val="auto"/>
          <w:sz w:val="24"/>
          <w:szCs w:val="24"/>
          <w:highlight w:val="none"/>
          <w:u w:val="single"/>
        </w:rPr>
        <w:t xml:space="preserve">                           </w:t>
      </w:r>
      <w:r/>
    </w:p>
    <w:p>
      <w:pPr>
        <w:pStyle w:val="1131"/>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二、质量保修期</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质量保修期从工程实际竣工之日算起。分单项竣工验收的工程，按单项工程分别计算质量保修期。双方根据国家有关规定，结合具体工程约定质量保修期如下：</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1.土建工程为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年，屋面防水工程为</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 xml:space="preserve">年；</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2.电气管线、上下水管线安装工程为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 年；</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3.供热及供冷为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个采暖期及供冷期；</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4.室外的上下水和小区道路等</w:t>
      </w:r>
      <w:r>
        <w:rPr>
          <w:rFonts w:hint="eastAsia" w:ascii="宋体" w:hAnsi="宋体" w:eastAsia="宋体" w:cs="宋体"/>
          <w:bCs/>
          <w:color w:val="auto"/>
          <w:sz w:val="24"/>
          <w:szCs w:val="24"/>
          <w:highlight w:val="none"/>
          <w:lang w:eastAsia="zh-CN"/>
        </w:rPr>
        <w:t xml:space="preserve">建筑工程</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eastAsia="zh-CN"/>
        </w:rPr>
        <w:t xml:space="preserve">；</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5.其他约定</w:t>
      </w:r>
      <w:r>
        <w:rPr>
          <w:rFonts w:hint="eastAsia" w:ascii="宋体" w:hAnsi="宋体" w:eastAsia="宋体" w:cs="宋体"/>
          <w:bCs/>
          <w:color w:val="auto"/>
          <w:sz w:val="24"/>
          <w:szCs w:val="24"/>
          <w:highlight w:val="none"/>
          <w:lang w:eastAsia="zh-CN"/>
        </w:rPr>
        <w:t xml:space="preserve">。</w:t>
      </w:r>
      <w:r/>
    </w:p>
    <w:p>
      <w:pPr>
        <w:pStyle w:val="1131"/>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三、质量保修责任</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1.属于保修范围和内容的项目，承包人应在接到修理通知之日后7天内派人修理。承包人不在约定期限内派人修理，发包人可委托其他人员修理，保修费用从质量保修金内扣除。</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.发生须紧急抢修事故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如上水跑水、暖气漏水漏气、燃气漏气等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，承包人接到事故通知后，应立即到达事故现场抢修。非承包人施工质量引起的事故，抢修费用由发包人承担。</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1131"/>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四、质量保修金的支付</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本工程约定的工程质量保修金为</w:t>
      </w:r>
      <w:r>
        <w:rPr>
          <w:rFonts w:hint="eastAsia" w:ascii="宋体" w:hAnsi="宋体" w:cs="宋体"/>
          <w:bCs/>
          <w:color w:val="auto"/>
          <w:sz w:val="24"/>
          <w:szCs w:val="24"/>
          <w:highlight w:val="none"/>
          <w:lang w:val="en-US" w:eastAsia="zh-CN"/>
        </w:rPr>
        <w:t xml:space="preserve">审定价</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质量保修金银行利率为</w:t>
      </w:r>
      <w:r>
        <w:rPr>
          <w:rFonts w:hint="eastAsia" w:ascii="宋体" w:hAnsi="宋体" w:eastAsia="宋体" w:cs="宋体"/>
          <w:bCs/>
          <w:color w:val="auto"/>
          <w:sz w:val="24"/>
          <w:szCs w:val="24"/>
          <w:highlight w:val="none"/>
          <w:u w:val="single"/>
        </w:rPr>
        <w:t xml:space="preserve"> 无利率 </w:t>
      </w:r>
      <w:r>
        <w:rPr>
          <w:rFonts w:hint="eastAsia" w:ascii="宋体" w:hAnsi="宋体" w:eastAsia="宋体" w:cs="宋体"/>
          <w:bCs/>
          <w:color w:val="auto"/>
          <w:sz w:val="24"/>
          <w:szCs w:val="24"/>
          <w:highlight w:val="none"/>
        </w:rPr>
        <w:t xml:space="preserve">。</w:t>
      </w:r>
      <w:r/>
    </w:p>
    <w:p>
      <w:pPr>
        <w:pStyle w:val="1131"/>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五、质量保修金的返还</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eastAsia="zh-CN"/>
        </w:rPr>
        <w:outlineLvl w:val="9"/>
      </w:pPr>
      <w:r>
        <w:rPr>
          <w:rFonts w:hint="eastAsia" w:ascii="宋体" w:hAnsi="宋体" w:eastAsia="宋体" w:cs="宋体"/>
          <w:bCs/>
          <w:color w:val="auto"/>
          <w:sz w:val="24"/>
          <w:szCs w:val="24"/>
          <w:highlight w:val="none"/>
          <w:u w:val="single"/>
        </w:rPr>
        <w:t xml:space="preserve">在颁发最终结清证书后30日内无息退还</w:t>
      </w:r>
      <w:r>
        <w:rPr>
          <w:rFonts w:hint="eastAsia" w:ascii="宋体" w:hAnsi="宋体" w:eastAsia="宋体" w:cs="宋体"/>
          <w:bCs/>
          <w:color w:val="auto"/>
          <w:sz w:val="24"/>
          <w:szCs w:val="24"/>
          <w:highlight w:val="none"/>
          <w:u w:val="none"/>
          <w:lang w:eastAsia="zh-CN"/>
        </w:rPr>
        <w:t xml:space="preserve">。</w:t>
      </w:r>
      <w:r/>
    </w:p>
    <w:p>
      <w:pPr>
        <w:pStyle w:val="1131"/>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六、其他</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双方约定的其他工程质量保修事项：_______________________</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本工程质量保修书作为施工合同附件，由施工合同发包人承包人双方共同签署。</w:t>
      </w:r>
      <w:r/>
    </w:p>
    <w:p>
      <w:pPr>
        <w:pStyle w:val="1131"/>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  包  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承  包  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1131"/>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auto"/>
          <w:highlight w:val="none"/>
        </w:rPr>
      </w:r>
      <w:r/>
    </w:p>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color w:val="auto"/>
          <w:highlight w:val="none"/>
        </w:rPr>
        <w:t xml:space="preserve">附件2：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0"/>
          <w:szCs w:val="30"/>
          <w:highlight w:val="none"/>
        </w:rPr>
        <w:outlineLvl w:val="0"/>
      </w:pPr>
      <w:r/>
      <w:bookmarkStart w:id="536" w:name="_Toc11226"/>
      <w:r>
        <w:rPr>
          <w:rFonts w:hint="eastAsia" w:ascii="宋体" w:hAnsi="宋体" w:eastAsia="宋体" w:cs="宋体"/>
          <w:b/>
          <w:bCs/>
          <w:color w:val="auto"/>
          <w:sz w:val="30"/>
          <w:szCs w:val="30"/>
          <w:highlight w:val="none"/>
        </w:rPr>
        <w:t xml:space="preserve">安全生产责任承诺书</w:t>
      </w:r>
      <w:bookmarkEnd w:id="536"/>
      <w:r/>
      <w:r/>
    </w:p>
    <w:p>
      <w:pPr>
        <w:ind w:left="0" w:right="0" w:firstLine="560"/>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cs="宋体"/>
          <w:color w:val="auto"/>
          <w:highlight w:val="none"/>
          <w:lang w:eastAsia="zh-CN"/>
        </w:rPr>
        <w:t xml:space="preserve">赣榆区柘汪镇人民政府</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我单位在</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lang w:eastAsia="zh-CN"/>
        </w:rPr>
        <w:t xml:space="preserve">（项目名称）磋商</w:t>
      </w:r>
      <w:r>
        <w:rPr>
          <w:rFonts w:hint="eastAsia" w:ascii="宋体" w:hAnsi="宋体" w:eastAsia="宋体" w:cs="宋体"/>
          <w:color w:val="auto"/>
          <w:highlight w:val="none"/>
        </w:rPr>
        <w:t xml:space="preserve">中有幸</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，承诺现场安全文明施工措施费必须全部用于本工程中，保证不发生人员伤亡事故，在此工程施工过程中所发生的一切工伤事故或安全事故，均由我单位承担一切责任。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u w:val="single"/>
        </w:rPr>
        <w:outlineLvl w:val="9"/>
      </w:pPr>
      <w:r>
        <w:rPr>
          <w:rFonts w:hint="eastAsia" w:ascii="宋体" w:hAnsi="宋体" w:eastAsia="宋体" w:cs="宋体"/>
          <w:bCs/>
          <w:color w:val="auto"/>
          <w:spacing w:val="5"/>
          <w:highlight w:val="none"/>
        </w:rPr>
        <w:t xml:space="preserve">                      承诺单位</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盖章</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w:t>
      </w:r>
      <w:r>
        <w:rPr>
          <w:rFonts w:hint="eastAsia" w:ascii="宋体" w:hAnsi="宋体" w:eastAsia="宋体" w:cs="宋体"/>
          <w:bCs/>
          <w:color w:val="auto"/>
          <w:spacing w:val="5"/>
          <w:highlight w:val="none"/>
          <w:u w:val="single"/>
        </w:rPr>
        <w:t xml:space="preserve">                 </w:t>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u w:val="single"/>
        </w:rPr>
        <w:outlineLvl w:val="9"/>
      </w:pPr>
      <w:r>
        <w:rPr>
          <w:rFonts w:hint="eastAsia" w:ascii="宋体" w:hAnsi="宋体" w:eastAsia="宋体" w:cs="宋体"/>
          <w:bCs/>
          <w:color w:val="auto"/>
          <w:spacing w:val="5"/>
          <w:highlight w:val="none"/>
        </w:rPr>
        <w:t xml:space="preserve">                      法定代表人</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w:t>
      </w:r>
      <w:r>
        <w:rPr>
          <w:rFonts w:hint="eastAsia" w:ascii="宋体" w:hAnsi="宋体" w:eastAsia="宋体" w:cs="宋体"/>
          <w:bCs/>
          <w:color w:val="auto"/>
          <w:spacing w:val="5"/>
          <w:highlight w:val="none"/>
          <w:u w:val="single"/>
        </w:rPr>
        <w:t xml:space="preserve">                 </w:t>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rPr>
        <w:outlineLvl w:val="9"/>
      </w:pPr>
      <w:r>
        <w:rPr>
          <w:rFonts w:hint="eastAsia" w:ascii="宋体" w:hAnsi="宋体" w:eastAsia="宋体" w:cs="宋体"/>
          <w:bCs/>
          <w:color w:val="auto"/>
          <w:spacing w:val="5"/>
          <w:highlight w:val="none"/>
        </w:rPr>
        <w:t xml:space="preserve">                      日期：    年  月   日</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附件3：</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rPr>
        <w:outlineLvl w:val="9"/>
      </w:pPr>
      <w:r>
        <w:rPr>
          <w:rFonts w:hint="eastAsia" w:ascii="宋体" w:hAnsi="宋体" w:eastAsia="宋体" w:cs="宋体"/>
          <w:b/>
          <w:bCs/>
          <w:color w:val="auto"/>
          <w:sz w:val="30"/>
          <w:szCs w:val="30"/>
          <w:highlight w:val="none"/>
          <w:lang w:eastAsia="zh-CN"/>
        </w:rPr>
        <w:t xml:space="preserve">成交</w:t>
      </w:r>
      <w:r>
        <w:rPr>
          <w:rFonts w:hint="eastAsia" w:ascii="宋体" w:hAnsi="宋体" w:eastAsia="宋体" w:cs="宋体"/>
          <w:b/>
          <w:bCs/>
          <w:color w:val="auto"/>
          <w:sz w:val="30"/>
          <w:szCs w:val="30"/>
          <w:highlight w:val="none"/>
          <w:lang w:val="en-US" w:eastAsia="zh-CN"/>
        </w:rPr>
        <w:t xml:space="preserve">供应商</w:t>
      </w:r>
      <w:r>
        <w:rPr>
          <w:rFonts w:hint="eastAsia" w:ascii="宋体" w:hAnsi="宋体" w:eastAsia="宋体" w:cs="宋体"/>
          <w:b/>
          <w:bCs/>
          <w:color w:val="auto"/>
          <w:sz w:val="30"/>
          <w:szCs w:val="30"/>
          <w:highlight w:val="none"/>
        </w:rPr>
        <w:t xml:space="preserve">诚信承诺书</w:t>
      </w:r>
      <w:r/>
    </w:p>
    <w:p>
      <w:pPr>
        <w:ind w:left="0" w:right="0" w:firstLine="2650"/>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我单位系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作为</w:t>
      </w:r>
      <w:r>
        <w:rPr>
          <w:rFonts w:hint="eastAsia" w:ascii="宋体" w:hAnsi="宋体" w:cs="宋体"/>
          <w:color w:val="auto"/>
          <w:highlight w:val="none"/>
          <w:u w:val="single"/>
          <w:lang w:eastAsia="zh-CN"/>
        </w:rPr>
        <w:t xml:space="preserve">赣榆区柘汪镇人民政府</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lang w:eastAsia="zh-CN"/>
        </w:rPr>
        <w:t xml:space="preserve">采购人）的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（项目名称）</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，我单位郑重承诺，我单位在该项目标段的</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工作中所出具的所有文件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如单位资质证书、</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证书、单位及</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业绩证明等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均是真实有效的，我单位对该</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派遣</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将严格按照</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及合同约定的内容、期限等积极到场开展工作，若我单位</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过程中提供的资审资料及</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有伪造事实以及项目负责人未按合同约定开展现场工作，经查实后，我单位愿意接受相关法律法规处罚，并承担所产生的一切后果。</w:t>
      </w:r>
      <w:r/>
    </w:p>
    <w:p>
      <w:pPr>
        <w:ind w:left="240" w:right="0" w:hanging="24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ind w:left="240" w:right="0" w:hanging="24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ind w:left="0" w:right="0" w:firstLine="300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法定代表人（</w:t>
      </w:r>
      <w:r>
        <w:rPr>
          <w:rFonts w:hint="eastAsia" w:ascii="宋体" w:hAnsi="宋体" w:eastAsia="宋体" w:cs="宋体"/>
          <w:color w:val="auto"/>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公   章</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年   月    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bookmarkStart w:id="537" w:name="OLE_LINK6"/>
      <w:r/>
      <w:bookmarkStart w:id="538" w:name="_Toc142708870"/>
      <w:r/>
      <w:bookmarkStart w:id="539" w:name="_Toc153678433"/>
      <w:r/>
      <w:bookmarkStart w:id="540" w:name="_Toc224532088"/>
      <w:r/>
      <w:bookmarkStart w:id="541" w:name="_Toc515874991"/>
      <w:r/>
      <w:bookmarkStart w:id="542" w:name="_Toc31605"/>
      <w:r/>
      <w:bookmarkStart w:id="543" w:name="_Toc18837"/>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537"/>
      <w:r/>
      <w:bookmarkEnd w:id="538"/>
      <w:r/>
      <w:bookmarkEnd w:id="539"/>
      <w:r/>
      <w:bookmarkEnd w:id="540"/>
      <w:r/>
      <w:bookmarkEnd w:id="541"/>
      <w:r>
        <w:rPr>
          <w:rFonts w:hint="eastAsia" w:ascii="宋体" w:hAnsi="宋体" w:eastAsia="宋体" w:cs="宋体"/>
          <w:b/>
          <w:bCs/>
          <w:color w:val="auto"/>
          <w:sz w:val="44"/>
          <w:szCs w:val="44"/>
          <w:highlight w:val="none"/>
          <w:lang w:eastAsia="zh-CN"/>
        </w:rPr>
        <w:t xml:space="preserve">技术标准和要求</w:t>
      </w:r>
      <w:bookmarkEnd w:id="542"/>
      <w:r/>
      <w:bookmarkEnd w:id="543"/>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本项目需求中标注★号的部分为实质性要求和条件（由采购人根据实际情况设置），</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必须作出满足或者优于原要求和条件的响应，否则作无效响应处理。</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本项目采购方式为竞争性磋商，项目属性为工程。</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b/>
          <w:bCs/>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一、工程建设标准及技术规范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(一)、 本工程采用的计价规范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1、江苏省</w:t>
      </w:r>
      <w:r>
        <w:rPr>
          <w:rFonts w:hint="eastAsia" w:cs="宋体" w:asciiTheme="majorEastAsia" w:hAnsiTheme="majorEastAsia" w:eastAsiaTheme="majorEastAsia"/>
          <w:color w:val="auto"/>
          <w:sz w:val="24"/>
          <w:highlight w:val="none"/>
          <w:lang w:val="en-US" w:eastAsia="zh-CN" w:bidi="ar"/>
        </w:rPr>
        <w:t xml:space="preserve">市政</w:t>
      </w:r>
      <w:r>
        <w:rPr>
          <w:rFonts w:hint="eastAsia" w:cs="宋体" w:asciiTheme="majorEastAsia" w:hAnsiTheme="majorEastAsia" w:eastAsiaTheme="majorEastAsia"/>
          <w:color w:val="auto"/>
          <w:sz w:val="24"/>
          <w:highlight w:val="none"/>
          <w:lang w:bidi="ar"/>
        </w:rPr>
        <w:t xml:space="preserve">工程</w:t>
      </w:r>
      <w:r>
        <w:rPr>
          <w:rFonts w:hint="eastAsia" w:cs="宋体" w:asciiTheme="majorEastAsia" w:hAnsiTheme="majorEastAsia" w:eastAsiaTheme="majorEastAsia"/>
          <w:color w:val="auto"/>
          <w:sz w:val="24"/>
          <w:highlight w:val="none"/>
          <w:lang w:val="en-US" w:eastAsia="zh-CN" w:bidi="ar"/>
        </w:rPr>
        <w:t xml:space="preserve">消耗量</w:t>
      </w:r>
      <w:r>
        <w:rPr>
          <w:rFonts w:hint="eastAsia" w:cs="宋体" w:asciiTheme="majorEastAsia" w:hAnsiTheme="majorEastAsia" w:eastAsiaTheme="majorEastAsia"/>
          <w:color w:val="auto"/>
          <w:sz w:val="24"/>
          <w:highlight w:val="none"/>
          <w:lang w:bidi="ar"/>
        </w:rPr>
        <w:t xml:space="preserve">；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 xml:space="preserve">2</w:t>
      </w:r>
      <w:r>
        <w:rPr>
          <w:rFonts w:hint="eastAsia" w:cs="宋体" w:asciiTheme="majorEastAsia" w:hAnsiTheme="majorEastAsia" w:eastAsiaTheme="majorEastAsia"/>
          <w:color w:val="auto"/>
          <w:sz w:val="24"/>
          <w:highlight w:val="none"/>
          <w:lang w:bidi="ar"/>
        </w:rPr>
        <w:t xml:space="preserve">、连云港市及江苏省相关文件精神。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color w:val="auto"/>
          <w:highlight w:val="none"/>
        </w:rPr>
      </w:pPr>
      <w:r>
        <w:rPr>
          <w:rFonts w:hint="eastAsia" w:cs="宋体" w:asciiTheme="majorEastAsia" w:hAnsiTheme="majorEastAsia" w:eastAsiaTheme="majorEastAsia"/>
          <w:color w:val="auto"/>
          <w:sz w:val="24"/>
          <w:highlight w:val="none"/>
          <w:lang w:bidi="ar"/>
        </w:rPr>
        <w:t xml:space="preserve">4、如没有国颁标准的，按相应的行业标准执行。</w:t>
      </w:r>
      <w:r>
        <w:rPr>
          <w:rFonts w:hint="eastAsia" w:ascii="宋体" w:hAnsi="宋体" w:eastAsia="宋体" w:cs="宋体"/>
          <w:color w:val="auto"/>
          <w:sz w:val="24"/>
          <w:highlight w:val="none"/>
          <w:lang w:bidi="ar"/>
        </w:rPr>
        <w:t xml:space="preserve">  </w:t>
      </w:r>
      <w:r/>
    </w:p>
    <w:p>
      <w:pPr>
        <w:pStyle w:val="1131"/>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二、商务条款</w:t>
      </w:r>
      <w:r/>
    </w:p>
    <w:p>
      <w:pPr>
        <w:pStyle w:val="1131"/>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1、预算金额（最高限价）：人民币</w:t>
      </w:r>
      <w:r>
        <w:rPr>
          <w:rFonts w:hint="eastAsia" w:ascii="宋体" w:hAnsi="宋体" w:cs="宋体"/>
          <w:b/>
          <w:bCs/>
          <w:color w:val="auto"/>
          <w:sz w:val="24"/>
          <w:highlight w:val="none"/>
          <w:lang w:val="en-US" w:eastAsia="zh-CN"/>
        </w:rPr>
        <w:t xml:space="preserve">341.438006万元</w:t>
      </w:r>
      <w:r>
        <w:rPr>
          <w:rFonts w:hint="eastAsia" w:ascii="宋体" w:hAnsi="宋体" w:eastAsia="宋体" w:cs="宋体"/>
          <w:b/>
          <w:bCs/>
          <w:color w:val="auto"/>
          <w:sz w:val="24"/>
          <w:highlight w:val="none"/>
          <w:lang w:val="en-US" w:eastAsia="zh-CN"/>
        </w:rPr>
        <w:t xml:space="preserve">，报价超过最高限价的按无效响应处理；</w:t>
      </w:r>
      <w:r/>
    </w:p>
    <w:p>
      <w:pPr>
        <w:pStyle w:val="1131"/>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highlight w:val="none"/>
          <w:lang w:val="en-US" w:eastAsia="zh-CN"/>
        </w:rPr>
        <w:t xml:space="preserve">2、质量标准：执行国家现行验收标准，等级为合格；</w:t>
      </w:r>
      <w:r/>
    </w:p>
    <w:p>
      <w:pPr>
        <w:pStyle w:val="1131"/>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highlight w:val="none"/>
          <w:lang w:val="en-US" w:eastAsia="zh-CN"/>
        </w:rPr>
        <w:t xml:space="preserve">3、合同履行期限（工期）：60日历天（以实际开工令为准）；</w:t>
      </w:r>
      <w:r/>
    </w:p>
    <w:p>
      <w:pPr>
        <w:pStyle w:val="1131"/>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4、履约担保：本项目不收取履约保证金；</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color w:val="auto"/>
          <w:highlight w:val="none"/>
          <w:lang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5、付款方式：</w:t>
      </w:r>
      <w:r>
        <w:rPr>
          <w:rFonts w:hint="eastAsia" w:ascii="宋体" w:hAnsi="宋体" w:eastAsia="宋体" w:cs="宋体"/>
          <w:b/>
          <w:bCs w:val="0"/>
          <w:color w:val="auto"/>
          <w:highlight w:val="none"/>
          <w:lang w:eastAsia="zh-CN"/>
        </w:rPr>
        <w:t xml:space="preserve">（</w:t>
      </w:r>
      <w:r>
        <w:rPr>
          <w:rFonts w:hint="eastAsia" w:ascii="宋体" w:hAnsi="宋体" w:eastAsia="宋体" w:cs="宋体"/>
          <w:b/>
          <w:bCs w:val="0"/>
          <w:color w:val="auto"/>
          <w:highlight w:val="none"/>
          <w:lang w:val="en-US" w:eastAsia="zh-CN"/>
        </w:rPr>
        <w:t xml:space="preserve">1</w:t>
      </w:r>
      <w:r>
        <w:rPr>
          <w:rFonts w:hint="eastAsia" w:ascii="宋体" w:hAnsi="宋体" w:eastAsia="宋体" w:cs="宋体"/>
          <w:b/>
          <w:bCs w:val="0"/>
          <w:color w:val="auto"/>
          <w:highlight w:val="none"/>
          <w:lang w:eastAsia="zh-CN"/>
        </w:rPr>
        <w:t xml:space="preserve">）双方</w:t>
      </w:r>
      <w:r>
        <w:rPr>
          <w:rFonts w:hint="eastAsia" w:ascii="宋体" w:hAnsi="宋体" w:eastAsia="宋体" w:cs="宋体"/>
          <w:b/>
          <w:bCs w:val="0"/>
          <w:color w:val="auto"/>
          <w:highlight w:val="none"/>
          <w:lang w:val="en-US" w:eastAsia="zh-CN"/>
        </w:rPr>
        <w:t xml:space="preserve">已</w:t>
      </w:r>
      <w:r>
        <w:rPr>
          <w:rFonts w:hint="eastAsia" w:ascii="宋体" w:hAnsi="宋体" w:eastAsia="宋体" w:cs="宋体"/>
          <w:b/>
          <w:bCs w:val="0"/>
          <w:color w:val="auto"/>
          <w:highlight w:val="none"/>
          <w:lang w:eastAsia="zh-CN"/>
        </w:rPr>
        <w:t xml:space="preserve">签订合同</w:t>
      </w:r>
      <w:r>
        <w:rPr>
          <w:rFonts w:hint="eastAsia" w:ascii="宋体" w:hAnsi="宋体" w:eastAsia="宋体" w:cs="宋体"/>
          <w:b/>
          <w:bCs w:val="0"/>
          <w:color w:val="auto"/>
          <w:highlight w:val="none"/>
          <w:lang w:val="en-US" w:eastAsia="zh-CN"/>
        </w:rPr>
        <w:t xml:space="preserve">且乙方提供预付款担保后</w:t>
      </w:r>
      <w:r>
        <w:rPr>
          <w:rFonts w:hint="eastAsia" w:ascii="宋体" w:hAnsi="宋体" w:eastAsia="宋体" w:cs="宋体"/>
          <w:b/>
          <w:bCs w:val="0"/>
          <w:color w:val="auto"/>
          <w:highlight w:val="none"/>
          <w:lang w:eastAsia="zh-CN"/>
        </w:rPr>
        <w:t xml:space="preserve">，甲方支付合同金额的10%作为预付款，</w:t>
      </w:r>
      <w:r>
        <w:rPr>
          <w:rFonts w:hint="eastAsia" w:ascii="宋体" w:hAnsi="宋体" w:eastAsia="宋体" w:cs="宋体"/>
          <w:b/>
          <w:bCs w:val="0"/>
          <w:color w:val="auto"/>
          <w:highlight w:val="none"/>
          <w:lang w:val="en-US" w:eastAsia="zh-CN"/>
        </w:rPr>
        <w:t xml:space="preserve">工程完工并验收合格后付至已完合格工程量价款的80%</w:t>
      </w:r>
      <w:r>
        <w:rPr>
          <w:rFonts w:hint="eastAsia" w:ascii="宋体" w:hAnsi="宋体" w:eastAsia="宋体" w:cs="宋体"/>
          <w:b/>
          <w:bCs w:val="0"/>
          <w:color w:val="auto"/>
          <w:highlight w:val="none"/>
          <w:lang w:eastAsia="zh-CN"/>
        </w:rPr>
        <w:t xml:space="preserve">，审计结束支付至审定价款的97%；留3%质保金，待缺陷责任期（</w:t>
      </w:r>
      <w:r>
        <w:rPr>
          <w:rFonts w:hint="eastAsia" w:ascii="宋体" w:hAnsi="宋体" w:eastAsia="宋体" w:cs="宋体"/>
          <w:b/>
          <w:bCs w:val="0"/>
          <w:color w:val="auto"/>
          <w:highlight w:val="none"/>
          <w:lang w:val="en-US" w:eastAsia="zh-CN"/>
        </w:rPr>
        <w:t xml:space="preserve">2年</w:t>
      </w:r>
      <w:r>
        <w:rPr>
          <w:rFonts w:hint="eastAsia" w:ascii="宋体" w:hAnsi="宋体" w:eastAsia="宋体" w:cs="宋体"/>
          <w:b/>
          <w:bCs w:val="0"/>
          <w:color w:val="auto"/>
          <w:highlight w:val="none"/>
          <w:lang w:eastAsia="zh-CN"/>
        </w:rPr>
        <w:t xml:space="preserve">）满后支付到审计价款的100%（</w:t>
      </w:r>
      <w:r>
        <w:rPr>
          <w:rFonts w:hint="eastAsia" w:ascii="宋体" w:hAnsi="宋体" w:eastAsia="宋体" w:cs="宋体"/>
          <w:b/>
          <w:bCs w:val="0"/>
          <w:color w:val="auto"/>
          <w:highlight w:val="none"/>
        </w:rPr>
        <w:t xml:space="preserve">无息</w:t>
      </w:r>
      <w:r>
        <w:rPr>
          <w:rFonts w:hint="eastAsia" w:ascii="宋体" w:hAnsi="宋体" w:eastAsia="宋体" w:cs="宋体"/>
          <w:b/>
          <w:bCs w:val="0"/>
          <w:color w:val="auto"/>
          <w:highlight w:val="none"/>
          <w:lang w:eastAsia="zh-CN"/>
        </w:rPr>
        <w:t xml:space="preserve">）；</w:t>
      </w:r>
      <w:r/>
    </w:p>
    <w:p>
      <w:pPr>
        <w:numPr>
          <w:ilvl w:val="0"/>
          <w:numId w:val="5"/>
        </w:num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val="0"/>
          <w:color w:val="auto"/>
          <w:highlight w:val="none"/>
        </w:rPr>
        <w:outlineLvl w:val="0"/>
      </w:pPr>
      <w:r>
        <w:rPr>
          <w:rFonts w:hint="eastAsia" w:ascii="宋体" w:hAnsi="宋体" w:eastAsia="宋体" w:cs="宋体"/>
          <w:b/>
          <w:bCs w:val="0"/>
          <w:color w:val="auto"/>
          <w:highlight w:val="none"/>
        </w:rPr>
        <w:t xml:space="preserve">付款前</w:t>
      </w:r>
      <w:r>
        <w:rPr>
          <w:rFonts w:hint="eastAsia" w:ascii="宋体" w:hAnsi="宋体" w:eastAsia="宋体" w:cs="宋体"/>
          <w:b/>
          <w:bCs w:val="0"/>
          <w:color w:val="auto"/>
          <w:highlight w:val="none"/>
          <w:lang w:val="en-US" w:eastAsia="zh-CN"/>
        </w:rPr>
        <w:t xml:space="preserve">供应商</w:t>
      </w:r>
      <w:r>
        <w:rPr>
          <w:rFonts w:hint="eastAsia" w:ascii="宋体" w:hAnsi="宋体" w:eastAsia="宋体" w:cs="宋体"/>
          <w:b/>
          <w:bCs w:val="0"/>
          <w:color w:val="auto"/>
          <w:highlight w:val="none"/>
        </w:rPr>
        <w:t xml:space="preserve">应向</w:t>
      </w:r>
      <w:r>
        <w:rPr>
          <w:rFonts w:hint="eastAsia" w:ascii="宋体" w:hAnsi="宋体" w:eastAsia="宋体" w:cs="宋体"/>
          <w:b/>
          <w:bCs w:val="0"/>
          <w:color w:val="auto"/>
          <w:highlight w:val="none"/>
          <w:lang w:val="en-US" w:eastAsia="zh-CN"/>
        </w:rPr>
        <w:t xml:space="preserve">采购人</w:t>
      </w:r>
      <w:r>
        <w:rPr>
          <w:rFonts w:hint="eastAsia" w:ascii="宋体" w:hAnsi="宋体" w:eastAsia="宋体" w:cs="宋体"/>
          <w:b/>
          <w:bCs w:val="0"/>
          <w:color w:val="auto"/>
          <w:highlight w:val="none"/>
        </w:rPr>
        <w:t xml:space="preserve">开具正式增值税发票，</w:t>
      </w:r>
      <w:r>
        <w:rPr>
          <w:rFonts w:hint="eastAsia" w:ascii="宋体" w:hAnsi="宋体" w:eastAsia="宋体" w:cs="宋体"/>
          <w:b/>
          <w:bCs w:val="0"/>
          <w:color w:val="auto"/>
          <w:highlight w:val="none"/>
          <w:lang w:val="en-US" w:eastAsia="zh-CN"/>
        </w:rPr>
        <w:t xml:space="preserve">采购人</w:t>
      </w:r>
      <w:r>
        <w:rPr>
          <w:rFonts w:hint="eastAsia" w:ascii="宋体" w:hAnsi="宋体" w:eastAsia="宋体" w:cs="宋体"/>
          <w:b/>
          <w:bCs w:val="0"/>
          <w:color w:val="auto"/>
          <w:highlight w:val="none"/>
        </w:rPr>
        <w:t xml:space="preserve">自</w:t>
      </w:r>
      <w:r>
        <w:rPr>
          <w:rFonts w:hint="eastAsia" w:ascii="宋体" w:hAnsi="宋体" w:eastAsia="宋体" w:cs="宋体"/>
          <w:b/>
          <w:bCs w:val="0"/>
          <w:color w:val="auto"/>
          <w:highlight w:val="none"/>
          <w:lang w:eastAsia="zh-CN"/>
        </w:rPr>
        <w:t xml:space="preserve">收到发票后10个工作日内</w:t>
      </w:r>
      <w:r>
        <w:rPr>
          <w:rFonts w:hint="eastAsia" w:ascii="宋体" w:hAnsi="宋体" w:eastAsia="宋体" w:cs="宋体"/>
          <w:b/>
          <w:bCs w:val="0"/>
          <w:color w:val="auto"/>
          <w:highlight w:val="none"/>
        </w:rPr>
        <w:t xml:space="preserve">将资金支付至合同约定的</w:t>
      </w:r>
      <w:r>
        <w:rPr>
          <w:rFonts w:hint="eastAsia" w:ascii="宋体" w:hAnsi="宋体" w:eastAsia="宋体" w:cs="宋体"/>
          <w:b/>
          <w:bCs w:val="0"/>
          <w:color w:val="auto"/>
          <w:highlight w:val="none"/>
          <w:lang w:val="en-US" w:eastAsia="zh-CN"/>
        </w:rPr>
        <w:t xml:space="preserve">供应商</w:t>
      </w:r>
      <w:r>
        <w:rPr>
          <w:rFonts w:hint="eastAsia" w:ascii="宋体" w:hAnsi="宋体" w:eastAsia="宋体" w:cs="宋体"/>
          <w:b/>
          <w:bCs w:val="0"/>
          <w:color w:val="auto"/>
          <w:highlight w:val="none"/>
        </w:rPr>
        <w:t xml:space="preserve">账户（</w:t>
      </w:r>
      <w:r>
        <w:rPr>
          <w:rFonts w:hint="eastAsia" w:ascii="宋体" w:hAnsi="宋体" w:eastAsia="宋体" w:cs="宋体"/>
          <w:b/>
          <w:bCs w:val="0"/>
          <w:color w:val="auto"/>
          <w:highlight w:val="none"/>
          <w:lang w:val="en-US" w:eastAsia="zh-CN"/>
        </w:rPr>
        <w:t xml:space="preserve">自</w:t>
      </w:r>
      <w:r>
        <w:rPr>
          <w:rFonts w:hint="eastAsia" w:ascii="宋体" w:hAnsi="宋体" w:eastAsia="宋体" w:cs="宋体"/>
          <w:b/>
          <w:bCs w:val="0"/>
          <w:color w:val="auto"/>
          <w:highlight w:val="none"/>
        </w:rPr>
        <w:t xml:space="preserve">发票开具日期计算）</w:t>
      </w:r>
      <w:r/>
    </w:p>
    <w:p>
      <w:pPr>
        <w:pStyle w:val="934"/>
        <w:numPr>
          <w:ilvl w:val="0"/>
          <w:numId w:val="0"/>
        </w:numPr>
        <w:ind w:left="840"/>
        <w:rPr>
          <w:rFonts w:hint="eastAsia"/>
          <w:color w:val="auto"/>
          <w:highlight w:val="none"/>
        </w:rPr>
      </w:pPr>
      <w:r>
        <w:rPr>
          <w:rFonts w:hint="eastAsia"/>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44" w:name="_Toc153678434"/>
      <w:r/>
      <w:bookmarkStart w:id="545" w:name="_Toc142708871"/>
      <w:r/>
      <w:bookmarkStart w:id="546" w:name="_Toc224532089"/>
      <w:r/>
      <w:bookmarkStart w:id="547" w:name="_Toc6129"/>
      <w:r/>
      <w:bookmarkStart w:id="548" w:name="_Toc28603"/>
      <w:r/>
      <w:bookmarkStart w:id="549" w:name="_Toc204595694"/>
      <w:r/>
      <w:bookmarkStart w:id="550" w:name="_Toc51587499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544"/>
      <w:r/>
      <w:bookmarkEnd w:id="545"/>
      <w:r>
        <w:rPr>
          <w:rFonts w:hint="eastAsia" w:ascii="宋体" w:hAnsi="宋体" w:eastAsia="宋体" w:cs="宋体"/>
          <w:b/>
          <w:bCs/>
          <w:color w:val="auto"/>
          <w:sz w:val="44"/>
          <w:szCs w:val="44"/>
          <w:highlight w:val="none"/>
        </w:rPr>
        <w:t xml:space="preserve">工程量清单</w:t>
      </w:r>
      <w:bookmarkEnd w:id="546"/>
      <w:r/>
      <w:bookmarkEnd w:id="547"/>
      <w:r/>
      <w:bookmarkEnd w:id="548"/>
      <w:r/>
      <w:bookmarkEnd w:id="549"/>
      <w:r/>
      <w:bookmarkEnd w:id="550"/>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551" w:name="_Toc224532090"/>
      <w:r/>
      <w:bookmarkStart w:id="552" w:name="_Toc515874993"/>
      <w:r/>
      <w:bookmarkStart w:id="553" w:name="_Toc204595695"/>
      <w:r>
        <w:rPr>
          <w:rFonts w:hint="eastAsia" w:ascii="宋体" w:hAnsi="宋体" w:eastAsia="宋体" w:cs="宋体"/>
          <w:color w:val="auto"/>
          <w:highlight w:val="none"/>
        </w:rPr>
        <w:br w:type="page" w:clear="all"/>
      </w:r>
      <w:bookmarkStart w:id="554" w:name="_Toc9612"/>
      <w:r/>
      <w:bookmarkStart w:id="555" w:name="_Toc10628"/>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六</w:t>
      </w:r>
      <w:r>
        <w:rPr>
          <w:rFonts w:hint="eastAsia" w:ascii="宋体" w:hAnsi="宋体" w:eastAsia="宋体" w:cs="宋体"/>
          <w:b/>
          <w:bCs/>
          <w:color w:val="auto"/>
          <w:sz w:val="44"/>
          <w:szCs w:val="44"/>
          <w:highlight w:val="none"/>
        </w:rPr>
        <w:t xml:space="preserve">章 图纸和技术资料</w:t>
      </w:r>
      <w:bookmarkEnd w:id="551"/>
      <w:r/>
      <w:bookmarkEnd w:id="552"/>
      <w:r/>
      <w:bookmarkEnd w:id="553"/>
      <w:r/>
      <w:bookmarkEnd w:id="554"/>
      <w:r/>
      <w:bookmarkEnd w:id="555"/>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56" w:name="_Toc224532091"/>
      <w:r/>
      <w:bookmarkStart w:id="557" w:name="_Toc20459569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6"/>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558" w:name="_Toc515874994"/>
      <w:r>
        <w:rPr>
          <w:rFonts w:hint="eastAsia" w:ascii="宋体" w:hAnsi="宋体" w:eastAsia="宋体" w:cs="宋体"/>
          <w:color w:val="auto"/>
          <w:highlight w:val="none"/>
        </w:rPr>
        <w:br w:type="page" w:clear="all"/>
      </w:r>
      <w:bookmarkStart w:id="559" w:name="_Toc25828"/>
      <w:r/>
      <w:bookmarkStart w:id="560" w:name="_Toc2300"/>
      <w:r>
        <w:rPr>
          <w:rFonts w:hint="eastAsia" w:ascii="宋体" w:hAnsi="宋体" w:eastAsia="宋体" w:cs="宋体"/>
          <w:b/>
          <w:bCs/>
          <w:color w:val="auto"/>
          <w:sz w:val="44"/>
          <w:szCs w:val="44"/>
          <w:highlight w:val="none"/>
          <w:lang w:eastAsia="zh-CN"/>
        </w:rPr>
        <w:t xml:space="preserve">响应文件</w:t>
      </w:r>
      <w:r>
        <w:rPr>
          <w:rFonts w:hint="eastAsia" w:ascii="宋体" w:hAnsi="宋体" w:eastAsia="宋体" w:cs="宋体"/>
          <w:b/>
          <w:bCs/>
          <w:color w:val="auto"/>
          <w:sz w:val="44"/>
          <w:szCs w:val="44"/>
          <w:highlight w:val="none"/>
        </w:rPr>
        <w:t xml:space="preserve">格式</w:t>
      </w:r>
      <w:bookmarkEnd w:id="556"/>
      <w:r/>
      <w:bookmarkEnd w:id="557"/>
      <w:r/>
      <w:bookmarkEnd w:id="558"/>
      <w:r/>
      <w:bookmarkEnd w:id="559"/>
      <w:r/>
      <w:bookmarkEnd w:id="560"/>
      <w:r/>
      <w:bookmarkStart w:id="561" w:name="_Toc515874995"/>
      <w:r/>
      <w:bookmarkStart w:id="562" w:name="_Toc5869"/>
      <w:r/>
      <w:bookmarkStart w:id="563" w:name="_Toc224532092"/>
      <w:r/>
      <w:bookmarkStart w:id="564" w:name="_Toc204595697"/>
      <w:r/>
      <w:bookmarkStart w:id="565" w:name="_Toc139967216"/>
      <w:r/>
      <w:bookmarkStart w:id="566" w:name="_Toc139966432"/>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8"/>
        <w:ind w:firstLine="1606"/>
        <w:jc w:val="both"/>
        <w:spacing w:line="480" w:lineRule="atLeast"/>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 xml:space="preserve">项目名称</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138"/>
        <w:ind w:firstLine="1606"/>
        <w:jc w:val="both"/>
        <w:spacing w:line="48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138"/>
        <w:jc w:val="both"/>
        <w:spacing w:line="3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38"/>
        <w:ind w:firstLine="1606"/>
        <w:jc w:val="both"/>
        <w:spacing w:line="48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（加盖CA电子公章）</w:t>
      </w:r>
      <w:r>
        <w:rPr>
          <w:rFonts w:hint="eastAsia" w:ascii="宋体" w:hAnsi="宋体" w:eastAsia="宋体" w:cs="宋体"/>
          <w:b/>
          <w:color w:val="auto"/>
          <w:sz w:val="32"/>
          <w:szCs w:val="32"/>
          <w:highlight w:val="none"/>
        </w:rPr>
        <w:t xml:space="preserve"> </w:t>
      </w:r>
      <w:r/>
    </w:p>
    <w:p>
      <w:pPr>
        <w:pStyle w:val="1138"/>
        <w:ind w:firstLine="1606"/>
        <w:jc w:val="both"/>
        <w:spacing w:line="480" w:lineRule="atLeast"/>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 xml:space="preserve">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期：</w:t>
      </w:r>
      <w:r>
        <w:rPr>
          <w:rFonts w:hint="eastAsia" w:ascii="宋体" w:hAnsi="宋体" w:eastAsia="宋体" w:cs="宋体"/>
          <w:b/>
          <w:color w:val="auto"/>
          <w:sz w:val="32"/>
          <w:szCs w:val="32"/>
          <w:highlight w:val="none"/>
          <w:u w:val="single"/>
          <w:lang w:val="en-US" w:eastAsia="zh-CN"/>
        </w:rPr>
        <w:t xml:space="preserve">                     </w:t>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2"/>
          <w:szCs w:val="32"/>
          <w:highlight w:val="none"/>
        </w:rPr>
        <w:t xml:space="preserve">响应文件目录</w:t>
      </w:r>
      <w:r/>
    </w:p>
    <w:p>
      <w:pPr>
        <w:pStyle w:val="1138"/>
        <w:ind w:lef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二、具有良好的商业信誉和健全的财务会计制度</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三、依法缴纳税收和社会保障资金的相关材料</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四、具备履行合同所必需的设备和专业技术能力的声明及证明材料</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五、参加政府采购活动前三年内在经营活动中没有重大违法记录的书面声明</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六、特定资格要求的证明文件</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七、授权</w:t>
      </w:r>
      <w:r>
        <w:rPr>
          <w:rFonts w:hint="eastAsia" w:ascii="宋体" w:hAnsi="宋体" w:eastAsia="宋体" w:cs="宋体"/>
          <w:i w:val="0"/>
          <w:iCs w:val="0"/>
          <w:color w:val="auto"/>
          <w:sz w:val="24"/>
          <w:szCs w:val="24"/>
          <w:highlight w:val="none"/>
          <w:u w:val="none"/>
          <w:lang w:val="en-US" w:eastAsia="zh-CN"/>
        </w:rPr>
        <w:t xml:space="preserve">委托</w:t>
      </w:r>
      <w:r>
        <w:rPr>
          <w:rFonts w:hint="eastAsia" w:ascii="宋体" w:hAnsi="宋体" w:eastAsia="宋体" w:cs="宋体"/>
          <w:i w:val="0"/>
          <w:iCs w:val="0"/>
          <w:color w:val="auto"/>
          <w:sz w:val="24"/>
          <w:szCs w:val="24"/>
          <w:highlight w:val="none"/>
          <w:u w:val="none"/>
        </w:rPr>
        <w:t xml:space="preserve">书</w:t>
      </w:r>
      <w:r>
        <w:rPr>
          <w:rFonts w:hint="eastAsia" w:ascii="宋体" w:hAnsi="宋体" w:eastAsia="宋体" w:cs="宋体"/>
          <w:i w:val="0"/>
          <w:iCs w:val="0"/>
          <w:color w:val="auto"/>
          <w:sz w:val="24"/>
          <w:szCs w:val="24"/>
          <w:highlight w:val="none"/>
          <w:u w:val="none"/>
          <w:lang w:val="en-US" w:eastAsia="zh-CN"/>
        </w:rPr>
        <w:t xml:space="preserve">与</w:t>
      </w:r>
      <w:r>
        <w:rPr>
          <w:rFonts w:hint="eastAsia" w:ascii="宋体" w:hAnsi="宋体" w:eastAsia="宋体" w:cs="宋体"/>
          <w:i w:val="0"/>
          <w:iCs w:val="0"/>
          <w:color w:val="auto"/>
          <w:sz w:val="24"/>
          <w:szCs w:val="24"/>
          <w:highlight w:val="none"/>
          <w:u w:val="none"/>
        </w:rPr>
        <w:t xml:space="preserve">法定代表人身份证明</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八、磋商响应函</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九、中小微企业声明函</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十、残疾人福利性单位声明函</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、关于符合本国产品标准的声明函</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、开标一览表（首次磋商响应报价表）</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商务条款偏离表</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十四、技术部分（施工组织设计）</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十五、项目团队人员一览表</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十六、类似业绩一览表</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七</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其他材料</w:t>
      </w:r>
      <w:r/>
    </w:p>
    <w:p>
      <w:pPr>
        <w:pStyle w:val="1138"/>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sectPr>
          <w:footerReference w:type="default" r:id="rId17"/>
          <w:footerReference w:type="first" r:id="rId18"/>
          <w:footnotePr/>
          <w:endnotePr/>
          <w:type w:val="nextPage"/>
          <w:pgSz w:w="11907" w:h="16840" w:orient="portrait"/>
          <w:pgMar w:top="1440" w:right="1080" w:bottom="1440" w:left="1080" w:header="850" w:footer="737" w:gutter="0"/>
          <w:cols w:num="1" w:sep="0" w:space="1701" w:equalWidth="1"/>
          <w:docGrid w:linePitch="360"/>
          <w:titlePg/>
        </w:sect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aps w:val="0"/>
          <w:color w:val="auto"/>
          <w:spacing w:val="0"/>
          <w:sz w:val="24"/>
          <w:szCs w:val="24"/>
          <w:highlight w:val="none"/>
        </w:rPr>
        <w:outlineLvl w:val="9"/>
        <w:suppressLineNumbers w:val="0"/>
      </w:pPr>
      <w:r>
        <w:rPr>
          <w:rFonts w:hint="eastAsia" w:ascii="宋体" w:hAnsi="宋体" w:eastAsia="宋体" w:cs="宋体"/>
          <w:b/>
          <w:bCs/>
          <w:color w:val="auto"/>
          <w:sz w:val="32"/>
          <w:szCs w:val="21"/>
          <w:highlight w:val="none"/>
          <w:lang w:val="en-US" w:eastAsia="zh-CN" w:bidi="ar-SA"/>
        </w:rPr>
        <w:t xml:space="preserve">一、法人或者其他组织的营业执照等证明文件，自然人的身份证明</w:t>
      </w:r>
      <w:r/>
    </w:p>
    <w:p>
      <w:pPr>
        <w:pStyle w:val="1138"/>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二、具有良好的商业信誉和健全的财务会计制度</w:t>
      </w:r>
      <w:r/>
    </w:p>
    <w:p>
      <w:pPr>
        <w:pStyle w:val="1138"/>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三、依法缴纳税收和社会保障资金的相关材料</w:t>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财务状况报告及税收、社会保障资金缴纳情况承诺函</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1145"/>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pStyle w:val="1138"/>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sectPr>
          <w:footnotePr/>
          <w:endnotePr/>
          <w:type w:val="nextPage"/>
          <w:pgSz w:w="11907" w:h="16840" w:orient="portrait"/>
          <w:pgMar w:top="1440" w:right="1080" w:bottom="1440" w:left="1080" w:header="850" w:footer="737" w:gutter="0"/>
          <w:cols w:num="1" w:sep="0" w:space="1701" w:equalWidth="1"/>
          <w:docGrid w:linePitch="360"/>
          <w:titlePg/>
        </w:sectPr>
        <w:outlineLvl w:val="9"/>
        <w:suppressLineNumbers w:val="0"/>
      </w:pPr>
      <w:r>
        <w:rPr>
          <w:rFonts w:hint="eastAsia" w:ascii="宋体" w:hAnsi="宋体" w:eastAsia="宋体" w:cs="宋体"/>
          <w:b/>
          <w:bCs/>
          <w:color w:val="auto"/>
          <w:sz w:val="32"/>
          <w:szCs w:val="21"/>
          <w:highlight w:val="none"/>
          <w:lang w:val="en-US" w:eastAsia="zh-CN" w:bidi="ar-SA"/>
        </w:rPr>
      </w:r>
      <w:r/>
    </w:p>
    <w:p>
      <w:pPr>
        <w:pStyle w:val="1138"/>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四、具备履行合同所必需的设备和专业技术能力的书面声明</w:t>
      </w:r>
      <w:r/>
    </w:p>
    <w:p>
      <w:pPr>
        <w:pStyle w:val="1138"/>
        <w:numPr>
          <w:ilvl w:val="0"/>
          <w:numId w:val="0"/>
        </w:num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声 明</w:t>
      </w:r>
      <w:r/>
    </w:p>
    <w:p>
      <w:pPr>
        <w:pStyle w:val="1138"/>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1138"/>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138"/>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1、主要设备证明材料：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2、主要专业技术能力证明材料：</w:t>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w:t>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t xml:space="preserve"> </w:t>
      </w:r>
      <w:r/>
    </w:p>
    <w:p>
      <w:pPr>
        <w:ind w:firstLine="48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r>
      <w:r/>
    </w:p>
    <w:p>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i/>
          <w:iCs/>
          <w:color w:val="auto"/>
          <w:sz w:val="32"/>
          <w:szCs w:val="32"/>
          <w:highlight w:val="none"/>
          <w:u w:val="single"/>
        </w:rPr>
        <w:br w:type="page" w:clear="all"/>
      </w:r>
      <w:r>
        <w:rPr>
          <w:rFonts w:hint="eastAsia" w:ascii="宋体" w:hAnsi="宋体" w:eastAsia="宋体" w:cs="宋体"/>
          <w:b/>
          <w:bCs/>
          <w:color w:val="auto"/>
          <w:sz w:val="32"/>
          <w:szCs w:val="21"/>
          <w:highlight w:val="none"/>
          <w:lang w:val="en-US" w:eastAsia="zh-CN" w:bidi="ar-SA"/>
        </w:rPr>
        <w:t xml:space="preserve">五、参加政府采购活动前3年内在经营活动中没有重大违法记录的书面声明</w:t>
      </w:r>
      <w:r/>
    </w:p>
    <w:p>
      <w:pPr>
        <w:pStyle w:val="1138"/>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44"/>
          <w:szCs w:val="44"/>
          <w:highlight w:val="none"/>
        </w:rPr>
        <w:t xml:space="preserve">声  明</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t xml:space="preserve"> </w:t>
      </w:r>
      <w:r/>
    </w:p>
    <w:p>
      <w:pPr>
        <w:ind w:firstLine="48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六、特定资格要求的证明文件</w:t>
      </w:r>
      <w:r/>
    </w:p>
    <w:p>
      <w:pPr>
        <w:pStyle w:val="1138"/>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如果本项目申请人的特定资格要求中要求提供的，必须提供。</w:t>
      </w:r>
      <w:r/>
    </w:p>
    <w:p>
      <w:pPr>
        <w:ind w:left="0" w:firstLine="0"/>
        <w:jc w:val="center"/>
        <w:spacing w:line="240" w:lineRule="auto"/>
        <w:rPr>
          <w:rFonts w:hint="eastAsia" w:ascii="宋体" w:hAnsi="宋体" w:eastAsia="宋体" w:cs="宋体"/>
          <w:b/>
          <w:bCs w:val="0"/>
          <w:color w:val="auto"/>
          <w:sz w:val="30"/>
          <w:szCs w:val="30"/>
          <w:highlight w:val="none"/>
          <w:lang w:val="en-US" w:eastAsia="zh-CN"/>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val="0"/>
          <w:color w:val="auto"/>
          <w:sz w:val="30"/>
          <w:szCs w:val="30"/>
          <w:highlight w:val="none"/>
          <w:lang w:val="en-US" w:eastAsia="zh-CN"/>
        </w:rPr>
      </w:r>
      <w:r/>
    </w:p>
    <w:p>
      <w:pPr>
        <w:ind w:left="0" w:firstLine="0"/>
        <w:jc w:val="center"/>
        <w:spacing w:line="240" w:lineRule="auto"/>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val="0"/>
          <w:color w:val="auto"/>
          <w:sz w:val="30"/>
          <w:szCs w:val="30"/>
          <w:highlight w:val="none"/>
          <w:lang w:val="en-US" w:eastAsia="zh-CN"/>
        </w:rPr>
        <w:t xml:space="preserve">供应商</w:t>
      </w:r>
      <w:r>
        <w:rPr>
          <w:rFonts w:hint="eastAsia" w:ascii="宋体" w:hAnsi="宋体" w:eastAsia="宋体" w:cs="宋体"/>
          <w:b/>
          <w:bCs w:val="0"/>
          <w:color w:val="auto"/>
          <w:sz w:val="30"/>
          <w:szCs w:val="30"/>
          <w:highlight w:val="none"/>
        </w:rPr>
        <w:t xml:space="preserve">承诺书</w:t>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highlight w:val="none"/>
          <w:u w:val="single"/>
          <w:lang w:val="en-US" w:eastAsia="zh-CN"/>
        </w:rPr>
        <w:outlineLvl w:val="9"/>
      </w:pPr>
      <w:r>
        <w:rPr>
          <w:rFonts w:hint="eastAsia" w:ascii="宋体" w:hAnsi="宋体" w:eastAsia="宋体" w:cs="宋体"/>
          <w:bCs/>
          <w:color w:val="auto"/>
          <w:highlight w:val="none"/>
        </w:rPr>
        <w:t xml:space="preserve">致：</w:t>
      </w:r>
      <w:r>
        <w:rPr>
          <w:rFonts w:hint="eastAsia" w:ascii="宋体" w:hAnsi="宋体" w:eastAsia="宋体" w:cs="宋体"/>
          <w:color w:val="auto"/>
          <w:sz w:val="24"/>
          <w:highlight w:val="none"/>
          <w:u w:val="single"/>
        </w:rPr>
        <w:t xml:space="preserve">采购人名称</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我公司参与贵单位</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工程项目的磋商，我单位郑重承诺：</w:t>
      </w:r>
      <w:r/>
    </w:p>
    <w:p>
      <w:pPr>
        <w:numPr>
          <w:ilvl w:val="0"/>
          <w:numId w:val="0"/>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highlight w:val="none"/>
        </w:rPr>
        <w:t xml:space="preserve">所报项目负责人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同志及本单位近</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年以来无市场不良行为；</w:t>
      </w:r>
      <w:r/>
    </w:p>
    <w:p>
      <w:pPr>
        <w:ind w:firstLine="480"/>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2、所报项目负责人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w:t>
      </w:r>
      <w:r>
        <w:rPr>
          <w:rFonts w:hint="eastAsia" w:ascii="宋体" w:hAnsi="宋体" w:eastAsia="宋体" w:cs="宋体"/>
          <w:color w:val="auto"/>
          <w:highlight w:val="none"/>
        </w:rPr>
        <w:t xml:space="preserve">无在建工程</w:t>
      </w:r>
      <w:r>
        <w:rPr>
          <w:rFonts w:hint="eastAsia" w:ascii="宋体" w:hAnsi="宋体" w:eastAsia="宋体" w:cs="宋体"/>
          <w:bCs/>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3、所报项目负责人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同志和法定代表人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同志近</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年以来及本单位近</w:t>
      </w:r>
      <w:r>
        <w:rPr>
          <w:rFonts w:hint="eastAsia" w:ascii="宋体" w:hAnsi="宋体" w:eastAsia="宋体" w:cs="宋体"/>
          <w:bCs/>
          <w:color w:val="auto"/>
          <w:highlight w:val="none"/>
          <w:u w:val="single"/>
        </w:rPr>
        <w:t xml:space="preserve"> 3 </w:t>
      </w:r>
      <w:r>
        <w:rPr>
          <w:rFonts w:hint="eastAsia" w:ascii="宋体" w:hAnsi="宋体" w:eastAsia="宋体" w:cs="宋体"/>
          <w:bCs/>
          <w:color w:val="auto"/>
          <w:highlight w:val="none"/>
        </w:rPr>
        <w:t xml:space="preserve">年以来无行贿犯罪记录；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4、我单位不存在借牌挂靠行为，不出借挂靠资质</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5、我单位保证</w:t>
      </w:r>
      <w:r>
        <w:rPr>
          <w:rFonts w:hint="eastAsia" w:ascii="宋体" w:hAnsi="宋体" w:eastAsia="宋体" w:cs="宋体"/>
          <w:bCs/>
          <w:color w:val="auto"/>
          <w:highlight w:val="none"/>
          <w:lang w:val="en-US" w:eastAsia="zh-CN"/>
        </w:rPr>
        <w:t xml:space="preserve">磋商</w:t>
      </w:r>
      <w:r>
        <w:rPr>
          <w:rFonts w:hint="eastAsia" w:ascii="宋体" w:hAnsi="宋体" w:eastAsia="宋体" w:cs="宋体"/>
          <w:bCs/>
          <w:color w:val="auto"/>
          <w:highlight w:val="none"/>
        </w:rPr>
        <w:t xml:space="preserve">时（包括磋商有效期内）非建筑业企业</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bCs/>
          <w:color w:val="auto"/>
          <w:highlight w:val="none"/>
        </w:rPr>
        <w:t xml:space="preserve">资质动态监管不合格企业，否则我单位将主动放弃中标</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成交</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资格；其余执行</w:t>
      </w:r>
      <w:r>
        <w:rPr>
          <w:rFonts w:hint="eastAsia" w:ascii="宋体" w:hAnsi="宋体" w:eastAsia="宋体" w:cs="宋体"/>
          <w:color w:val="auto"/>
          <w:sz w:val="24"/>
          <w:szCs w:val="24"/>
          <w:highlight w:val="none"/>
          <w:lang w:val="en-US" w:eastAsia="zh-CN"/>
        </w:rPr>
        <w:t xml:space="preserve">苏建招办〔2022〕2</w:t>
      </w:r>
      <w:r>
        <w:rPr>
          <w:rFonts w:hint="eastAsia" w:ascii="宋体" w:hAnsi="宋体" w:eastAsia="宋体" w:cs="宋体"/>
          <w:bCs/>
          <w:color w:val="auto"/>
          <w:highlight w:val="none"/>
        </w:rPr>
        <w:t xml:space="preserve">号文、江苏省住房和城乡建设厅公告</w:t>
      </w:r>
      <w:r>
        <w:rPr>
          <w:rFonts w:hint="eastAsia" w:ascii="宋体" w:hAnsi="宋体" w:cs="宋体"/>
          <w:bCs/>
          <w:color w:val="auto"/>
          <w:highlight w:val="none"/>
          <w:lang w:val="en-US" w:eastAsia="zh-CN"/>
        </w:rPr>
        <w:t xml:space="preserve">[</w:t>
      </w:r>
      <w:r>
        <w:rPr>
          <w:rFonts w:hint="eastAsia" w:ascii="宋体" w:hAnsi="宋体" w:eastAsia="宋体" w:cs="宋体"/>
          <w:bCs/>
          <w:color w:val="auto"/>
          <w:highlight w:val="none"/>
        </w:rPr>
        <w:t xml:space="preserve">2018</w:t>
      </w:r>
      <w:r>
        <w:rPr>
          <w:rFonts w:hint="eastAsia" w:ascii="宋体" w:hAnsi="宋体" w:cs="宋体"/>
          <w:bCs/>
          <w:color w:val="auto"/>
          <w:highlight w:val="none"/>
          <w:lang w:val="en-US" w:eastAsia="zh-CN"/>
        </w:rPr>
        <w:t xml:space="preserve">]</w:t>
      </w:r>
      <w:r>
        <w:rPr>
          <w:rFonts w:hint="eastAsia" w:ascii="宋体" w:hAnsi="宋体" w:eastAsia="宋体" w:cs="宋体"/>
          <w:bCs/>
          <w:color w:val="auto"/>
          <w:highlight w:val="none"/>
        </w:rPr>
        <w:t xml:space="preserve">6号文等文件规定</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6</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我单位在本项目上不是以联合体身份参加竞争性磋商</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7、本项目我单位中标</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成交</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后不分包或转包；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8、未在“信用中国”被列为失信被执行人</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9、磋商全过程（含异议、投诉环节）出示的证明文件资料均是真实、有效的</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10</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将委托授权项目负责人参与</w:t>
      </w:r>
      <w:r>
        <w:rPr>
          <w:rFonts w:hint="eastAsia" w:ascii="宋体" w:hAnsi="宋体" w:eastAsia="宋体" w:cs="宋体"/>
          <w:bCs/>
          <w:color w:val="auto"/>
          <w:highlight w:val="none"/>
          <w:lang w:val="en-US" w:eastAsia="zh-CN"/>
        </w:rPr>
        <w:t xml:space="preserve">磋商</w:t>
      </w:r>
      <w:r>
        <w:rPr>
          <w:rFonts w:hint="eastAsia" w:ascii="宋体" w:hAnsi="宋体" w:eastAsia="宋体" w:cs="宋体"/>
          <w:bCs/>
          <w:color w:val="auto"/>
          <w:highlight w:val="none"/>
        </w:rPr>
        <w:t xml:space="preserve">全过程（含开评标、异议、投诉环节）工作。开评标如非该委托授权代理人参与，则视为未实质响应</w:t>
      </w:r>
      <w:r>
        <w:rPr>
          <w:rFonts w:hint="eastAsia" w:ascii="宋体" w:hAnsi="宋体" w:eastAsia="宋体" w:cs="宋体"/>
          <w:bCs/>
          <w:color w:val="auto"/>
          <w:highlight w:val="none"/>
          <w:lang w:val="en-US" w:eastAsia="zh-CN"/>
        </w:rPr>
        <w:t xml:space="preserve">磋商</w:t>
      </w:r>
      <w:r>
        <w:rPr>
          <w:rFonts w:hint="eastAsia" w:ascii="宋体" w:hAnsi="宋体" w:eastAsia="宋体" w:cs="宋体"/>
          <w:bCs/>
          <w:color w:val="auto"/>
          <w:highlight w:val="none"/>
        </w:rPr>
        <w:t xml:space="preserve">文件要求；后期如发生异议或投诉，也将授权项目负责人本人参与处理，本单位法定代表人将在异议或投诉书中真实署名并实际参与</w:t>
      </w:r>
      <w:r>
        <w:rPr>
          <w:rFonts w:hint="eastAsia" w:ascii="宋体" w:hAnsi="宋体" w:eastAsia="宋体" w:cs="宋体"/>
          <w:bCs/>
          <w:color w:val="auto"/>
          <w:highlight w:val="none"/>
          <w:lang w:val="en-US" w:eastAsia="zh-CN"/>
        </w:rPr>
        <w:t xml:space="preserve">采购</w:t>
      </w:r>
      <w:r>
        <w:rPr>
          <w:rFonts w:hint="eastAsia" w:ascii="宋体" w:hAnsi="宋体" w:eastAsia="宋体" w:cs="宋体"/>
          <w:bCs/>
          <w:color w:val="auto"/>
          <w:highlight w:val="none"/>
        </w:rPr>
        <w:t xml:space="preserve">人或监管部门的质询，否则，异议或投诉不成立</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综上，我单位承诺如有虚假，愿意无条件接受被取消磋商或</w:t>
      </w:r>
      <w:r>
        <w:rPr>
          <w:rFonts w:hint="eastAsia" w:ascii="宋体" w:hAnsi="宋体" w:eastAsia="宋体" w:cs="宋体"/>
          <w:bCs/>
          <w:color w:val="auto"/>
          <w:highlight w:val="none"/>
          <w:lang w:val="en-US" w:eastAsia="zh-CN"/>
        </w:rPr>
        <w:t xml:space="preserve">中标（</w:t>
      </w:r>
      <w:r>
        <w:rPr>
          <w:rFonts w:hint="eastAsia" w:ascii="宋体" w:hAnsi="宋体" w:eastAsia="宋体" w:cs="宋体"/>
          <w:bCs/>
          <w:color w:val="auto"/>
          <w:highlight w:val="none"/>
        </w:rPr>
        <w:t xml:space="preserve">成交</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资格、合同解除及清除出场，一切损失由我单位自行承担，同时愿意接受相关处罚，特此承诺</w:t>
      </w:r>
      <w:r>
        <w:rPr>
          <w:rFonts w:hint="eastAsia" w:ascii="宋体" w:hAnsi="宋体" w:eastAsia="宋体" w:cs="宋体"/>
          <w:bCs/>
          <w:color w:val="auto"/>
          <w:highlight w:val="none"/>
          <w:lang w:eastAsia="zh-CN"/>
        </w:rPr>
        <w:t xml:space="preserve">！</w:t>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供应商 (盖章)：</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Cs/>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法定代表人 (签字或盖章)：</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Cs/>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项目负责人(签字)：</w:t>
      </w:r>
      <w:r>
        <w:rPr>
          <w:rFonts w:hint="eastAsia" w:ascii="宋体" w:hAnsi="宋体" w:eastAsia="宋体" w:cs="宋体"/>
          <w:b w:val="0"/>
          <w:bCs w:val="0"/>
          <w:color w:val="auto"/>
          <w:sz w:val="24"/>
          <w:szCs w:val="24"/>
          <w:highlight w:val="none"/>
          <w:u w:val="singl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项目负责人证书编号：</w:t>
      </w:r>
      <w:r>
        <w:rPr>
          <w:rFonts w:hint="eastAsia" w:ascii="宋体" w:hAnsi="宋体" w:eastAsia="宋体" w:cs="宋体"/>
          <w:b w:val="0"/>
          <w:bCs w:val="0"/>
          <w:color w:val="auto"/>
          <w:sz w:val="24"/>
          <w:szCs w:val="24"/>
          <w:highlight w:val="none"/>
          <w:u w:val="singl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bCs/>
          <w:color w:val="auto"/>
          <w:sz w:val="32"/>
          <w:szCs w:val="21"/>
          <w:highlight w:val="none"/>
          <w:lang w:val="en-US" w:eastAsia="zh-CN" w:bidi="ar-SA"/>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left="0" w:firstLine="0"/>
        <w:rPr>
          <w:rFonts w:hint="eastAsia" w:ascii="宋体" w:hAnsi="宋体" w:eastAsia="宋体" w:cs="宋体"/>
          <w:b/>
          <w:bCs/>
          <w:color w:val="auto"/>
          <w:sz w:val="32"/>
          <w:szCs w:val="21"/>
          <w:highlight w:val="none"/>
          <w:lang w:val="en-US" w:eastAsia="zh-CN" w:bidi="ar-SA"/>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color w:val="auto"/>
          <w:sz w:val="32"/>
          <w:szCs w:val="21"/>
          <w:highlight w:val="none"/>
          <w:lang w:val="en-US" w:eastAsia="zh-CN" w:bidi="ar-SA"/>
        </w:rPr>
      </w:r>
      <w:r/>
    </w:p>
    <w:p>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七、授权委托书与法定代表人（单位负责人）身份证明</w:t>
      </w:r>
      <w:r/>
    </w:p>
    <w:p>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r>
      <w:r/>
    </w:p>
    <w:p>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授权委托书</w:t>
      </w:r>
      <w:r/>
    </w:p>
    <w:p>
      <w:pPr>
        <w:pStyle w:val="1138"/>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1138"/>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本授权书于______年____月____日起生效，特此声明。</w:t>
      </w:r>
      <w:r/>
    </w:p>
    <w:p>
      <w:pPr>
        <w:pStyle w:val="1138"/>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1138"/>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1138"/>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138"/>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138"/>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91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91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填报说明：</w:t>
      </w:r>
      <w:r/>
    </w:p>
    <w:p>
      <w:pPr>
        <w:ind w:firstLine="480"/>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1、若供应商为事业单位或其他组织或分支机构（仅当</w:t>
      </w:r>
      <w:r>
        <w:rPr>
          <w:rFonts w:hint="eastAsia" w:ascii="宋体" w:hAnsi="宋体" w:eastAsia="宋体" w:cs="宋体"/>
          <w:color w:val="auto"/>
          <w:szCs w:val="16"/>
          <w:highlight w:val="none"/>
          <w:lang w:eastAsia="zh-CN"/>
        </w:rPr>
        <w:t xml:space="preserve">磋商文件</w:t>
      </w:r>
      <w:r>
        <w:rPr>
          <w:rFonts w:hint="eastAsia" w:ascii="宋体" w:hAnsi="宋体" w:eastAsia="宋体" w:cs="宋体"/>
          <w:color w:val="auto"/>
          <w:szCs w:val="16"/>
          <w:highlight w:val="none"/>
        </w:rPr>
        <w:t xml:space="preserve">注明允许分支机构投标的），则法定代表人（单位负责人）处的签署人可为单位负责人。</w:t>
      </w:r>
      <w:r/>
    </w:p>
    <w:p>
      <w:pPr>
        <w:ind w:firstLine="480"/>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2、若响应文件中全部签字之处均为法定代表人（单位负责人）本人签署，则可不提供本《授权委托书》，但须提供《法定代表人（单位负责人）身份证明》。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3、供应商为自然人的情形，可不提供本《授权委托书》。</w:t>
      </w:r>
      <w:r/>
    </w:p>
    <w:p>
      <w:pPr>
        <w:ind w:left="0" w:firstLine="0"/>
        <w:jc w:val="both"/>
        <w:keepLines w:val="0"/>
        <w:keepNext w:val="0"/>
        <w:pageBreakBefore w:val="0"/>
        <w:spacing w:line="360" w:lineRule="auto"/>
        <w:tabs>
          <w:tab w:val="left" w:pos="5580" w:leader="none"/>
        </w:tabs>
        <w:rPr>
          <w:rFonts w:hint="eastAsia" w:ascii="宋体" w:hAnsi="宋体" w:eastAsia="宋体" w:cs="宋体"/>
          <w:i/>
          <w:iCs/>
          <w:color w:val="auto"/>
          <w:sz w:val="32"/>
          <w:szCs w:val="32"/>
          <w:highlight w:val="none"/>
          <w:u w:val="single"/>
          <w:lang w:val="en-US" w:eastAsia="zh-CN" w:bidi="ar-SA"/>
        </w:rPr>
      </w:pPr>
      <w:r>
        <w:rPr>
          <w:rFonts w:hint="eastAsia" w:ascii="宋体" w:hAnsi="宋体" w:eastAsia="宋体" w:cs="宋体"/>
          <w:i/>
          <w:iCs/>
          <w:color w:val="auto"/>
          <w:sz w:val="32"/>
          <w:szCs w:val="32"/>
          <w:highlight w:val="none"/>
          <w:u w:val="single"/>
          <w:lang w:val="en-US" w:eastAsia="zh-CN" w:bidi="ar-SA"/>
        </w:rPr>
      </w:r>
      <w:r/>
    </w:p>
    <w:p>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法定代表人身份证明</w:t>
      </w:r>
      <w:r/>
    </w:p>
    <w:p>
      <w:pPr>
        <w:keepLines w:val="0"/>
        <w:keepNext w:val="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keepLines w:val="0"/>
        <w:keepNext w:val="0"/>
        <w:pageBreakBefore w:val="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致：【采购单位】</w:t>
      </w:r>
      <w:r/>
    </w:p>
    <w:p>
      <w:pPr>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p>
    <w:p>
      <w:pPr>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（供应商名称）的法定代表人（单位负责人）。</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6"/>
        <w:keepLines w:val="0"/>
        <w:keepNext w:val="0"/>
        <w:pageBreakBefore w:val="0"/>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p>
    <w:tbl>
      <w:tblPr>
        <w:tblStyle w:val="914"/>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keepLines w:val="0"/>
        <w:keepNext w:val="0"/>
        <w:pageBreakBefore w:val="0"/>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1138"/>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p>
    <w:p>
      <w:pPr>
        <w:pStyle w:val="1138"/>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138"/>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pStyle w:val="113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r>
      <w:r/>
    </w:p>
    <w:p>
      <w:pPr>
        <w:numPr>
          <w:ilvl w:val="0"/>
          <w:numId w:val="7"/>
        </w:numPr>
        <w:ind w:left="0" w:firstLine="0"/>
        <w:jc w:val="both"/>
        <w:keepLines w:val="0"/>
        <w:keepNext w:val="0"/>
        <w:pageBreakBefore w:val="0"/>
        <w:spacing w:line="360" w:lineRule="auto"/>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rPr>
          <w:rFonts w:hint="eastAsia" w:ascii="宋体" w:hAnsi="宋体" w:eastAsia="宋体" w:cs="宋体"/>
          <w:b/>
          <w:bCs/>
          <w:color w:val="auto"/>
          <w:sz w:val="32"/>
          <w:szCs w:val="21"/>
          <w:highlight w:val="none"/>
          <w:lang w:val="en-US" w:eastAsia="zh-CN" w:bidi="ar-SA"/>
        </w:rPr>
        <w:t xml:space="preserve">磋商响应函</w:t>
      </w:r>
      <w:r/>
    </w:p>
    <w:p>
      <w:pPr>
        <w:pStyle w:val="1443"/>
        <w:numPr>
          <w:ilvl w:val="0"/>
          <w:numId w:val="0"/>
        </w:numPr>
        <w:jc w:val="center"/>
        <w:rPr>
          <w:rFonts w:hint="eastAsia" w:ascii="宋体" w:hAnsi="宋体" w:eastAsia="宋体" w:cs="宋体"/>
          <w:color w:val="auto"/>
          <w:highlight w:val="none"/>
        </w:rPr>
      </w:pPr>
      <w:r>
        <w:rPr>
          <w:rFonts w:hint="eastAsia" w:ascii="宋体" w:hAnsi="宋体" w:eastAsia="宋体" w:cs="宋体"/>
          <w:b/>
          <w:bCs/>
          <w:color w:val="auto"/>
          <w:sz w:val="32"/>
          <w:szCs w:val="21"/>
          <w:highlight w:val="none"/>
          <w:lang w:val="en-US" w:eastAsia="zh-CN" w:bidi="ar-SA"/>
        </w:rPr>
        <w:t xml:space="preserve">磋商响应函</w:t>
      </w:r>
      <w:r/>
    </w:p>
    <w:p>
      <w:pPr>
        <w:pStyle w:val="1211"/>
        <w:ind w:left="0" w:firstLine="480"/>
        <w:keepLines w:val="0"/>
        <w:keepNext w:val="0"/>
        <w:pageBreakBefore w:val="0"/>
        <w:spacing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项目名称、项目编号</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磋商文件，正式授权下述签字人______</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代表我方______________（供应商的名称），全权处理本次项目磋商的有关事宜。</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据此函，__________签字人兹宣布同意如下：</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1.按磋商文件规定的各项要求，</w:t>
      </w:r>
      <w:r>
        <w:rPr>
          <w:rFonts w:hint="eastAsia" w:ascii="宋体" w:hAnsi="宋体" w:eastAsia="宋体" w:cs="宋体"/>
          <w:i w:val="0"/>
          <w:iCs w:val="0"/>
          <w:caps w:val="0"/>
          <w:color w:val="auto"/>
          <w:spacing w:val="0"/>
          <w:sz w:val="24"/>
          <w:szCs w:val="24"/>
          <w:highlight w:val="none"/>
        </w:rPr>
        <w:t xml:space="preserve">承包本次采购范围内的全部工程，并承担相关的责任</w:t>
      </w:r>
      <w:r>
        <w:rPr>
          <w:rFonts w:hint="eastAsia" w:ascii="宋体" w:hAnsi="宋体" w:eastAsia="宋体" w:cs="宋体"/>
          <w:color w:val="auto"/>
          <w:sz w:val="24"/>
          <w:szCs w:val="24"/>
          <w:highlight w:val="none"/>
        </w:rPr>
        <w:t xml:space="preserve">。</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2.我们完全理解贵方不一定将合同授予最低报价的供应商。</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6.一旦我方成交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我方将根据磋商文件的规定，严格履行合同的责任和义务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并保证在磋商文件规定的时间完成项目，交付</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验收、使用。</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7.我方与本磋商有关的正式通讯地址为：</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地 址：</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邮 编：</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电 话：</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传 真：</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供应商开户行：</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账  号： </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highlight w:val="none"/>
          <w:lang w:val="en-US" w:eastAsia="zh-CN"/>
        </w:rPr>
        <w:t xml:space="preserve"> </w:t>
      </w:r>
      <w:r/>
    </w:p>
    <w:p>
      <w:pPr>
        <w:pStyle w:val="1138"/>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  期：________年____月____日</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firstLine="0"/>
        <w:jc w:val="both"/>
        <w:keepLines w:val="0"/>
        <w:keepNext w:val="0"/>
        <w:pageBreakBefore w:val="0"/>
        <w:spacing w:line="360" w:lineRule="auto"/>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九、中小微企业声明函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 w:val="32"/>
          <w:szCs w:val="21"/>
          <w:highlight w:val="none"/>
          <w:lang w:val="en-US" w:eastAsia="zh-CN" w:bidi="ar-SA"/>
        </w:rPr>
        <w:t xml:space="preserve">中小微企业声明函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val="zh-CN"/>
        </w:rPr>
        <w:t xml:space="preserve">（单位名称）</w:t>
      </w:r>
      <w:r>
        <w:rPr>
          <w:rFonts w:hint="eastAsia" w:ascii="宋体" w:hAnsi="宋体" w:eastAsia="宋体" w:cs="宋体"/>
          <w:color w:val="auto"/>
          <w:sz w:val="24"/>
          <w:highlight w:val="none"/>
          <w:lang w:val="zh-CN"/>
        </w:rPr>
        <w:t xml:space="preserve">的</w:t>
      </w:r>
      <w:r>
        <w:rPr>
          <w:rFonts w:hint="eastAsia" w:ascii="宋体" w:hAnsi="宋体" w:eastAsia="宋体" w:cs="宋体"/>
          <w:color w:val="auto"/>
          <w:sz w:val="24"/>
          <w:highlight w:val="none"/>
          <w:u w:val="single"/>
          <w:lang w:val="zh-CN"/>
        </w:rPr>
        <w:t xml:space="preserve">（项目名称）</w:t>
      </w:r>
      <w:r>
        <w:rPr>
          <w:rFonts w:hint="eastAsia" w:ascii="宋体" w:hAnsi="宋体" w:eastAsia="宋体" w:cs="宋体"/>
          <w:color w:val="auto"/>
          <w:sz w:val="24"/>
          <w:highlight w:val="none"/>
          <w:lang w:val="zh-CN"/>
        </w:rPr>
        <w:t xml:space="preserve">采购活动，</w:t>
      </w:r>
      <w:r>
        <w:rPr>
          <w:rFonts w:hint="eastAsia" w:ascii="宋体" w:hAnsi="宋体" w:eastAsia="宋体" w:cs="宋体"/>
          <w:color w:val="auto"/>
          <w:sz w:val="24"/>
          <w:highlight w:val="none"/>
          <w:lang w:bidi="ar"/>
        </w:rPr>
        <w:t xml:space="preserve">工程的施工单位全部为符合政策要求的中小企业</w:t>
      </w:r>
      <w:r>
        <w:rPr>
          <w:rFonts w:hint="eastAsia" w:ascii="宋体" w:hAnsi="宋体" w:eastAsia="宋体" w:cs="宋体"/>
          <w:color w:val="auto"/>
          <w:sz w:val="24"/>
          <w:highlight w:val="none"/>
          <w:lang w:val="zh-CN"/>
        </w:rPr>
        <w:t xml:space="preserve">。相关企业的具体情况如下：</w:t>
      </w:r>
      <w:r/>
    </w:p>
    <w:p>
      <w:pPr>
        <w:pStyle w:val="1105"/>
        <w:ind w:left="0" w:right="0" w:firstLine="464"/>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，从业人员____人，营业收入为____万元，资产总额为____万元，属于</w:t>
      </w:r>
      <w:r>
        <w:rPr>
          <w:rFonts w:hint="eastAsia" w:ascii="宋体" w:hAnsi="宋体" w:eastAsia="宋体" w:cs="宋体"/>
          <w:color w:val="auto"/>
          <w:sz w:val="24"/>
          <w:szCs w:val="24"/>
          <w:highlight w:val="none"/>
          <w:u w:val="single"/>
          <w:lang w:val="zh-CN"/>
        </w:rPr>
        <w:t xml:space="preserve">（中型企业、小型企业、微型企业）</w:t>
      </w:r>
      <w:r>
        <w:rPr>
          <w:rFonts w:hint="eastAsia" w:ascii="宋体" w:hAnsi="宋体" w:eastAsia="宋体" w:cs="宋体"/>
          <w:color w:val="auto"/>
          <w:sz w:val="24"/>
          <w:szCs w:val="24"/>
          <w:highlight w:val="none"/>
          <w:lang w:val="zh-CN"/>
        </w:rPr>
        <w:t xml:space="preserve">；</w:t>
      </w:r>
      <w:r/>
    </w:p>
    <w:p>
      <w:pPr>
        <w:pStyle w:val="1441"/>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pStyle w:val="1441"/>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left="0" w:right="0" w:firstLine="504"/>
        <w:keepLines w:val="0"/>
        <w:keepNext w:val="0"/>
        <w:pageBreakBefore w:val="0"/>
        <w:spacing w:beforeAutospacing="0" w:afterAutospacing="0" w:line="360" w:lineRule="auto"/>
        <w:widowControl w:val="off"/>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left="0" w:right="0" w:firstLine="3840"/>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highlight w:val="none"/>
          <w:lang w:val="en-US" w:eastAsia="zh-CN"/>
        </w:rPr>
        <w:t xml:space="preserve">  </w:t>
      </w:r>
      <w:r/>
    </w:p>
    <w:p>
      <w:pPr>
        <w:ind w:left="0" w:right="0" w:firstLine="384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w:t>
      </w:r>
      <w:r/>
    </w:p>
    <w:p>
      <w:pPr>
        <w:ind w:left="0" w:right="0" w:firstLine="492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98"/>
        <w:ind w:left="0" w:right="0" w:firstLine="42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填报说明：</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2、请供应商如实填写，所填内容将作为评审的依据。如填写不完整，将不享受扶持政策。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3、成交供应商的《中小企业声明函》随成交结果公开。</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0" w:firstLine="0"/>
        <w:jc w:val="both"/>
        <w:widowControl/>
        <w:rPr>
          <w:rFonts w:hint="eastAsia" w:ascii="宋体" w:hAnsi="宋体" w:eastAsia="宋体" w:cs="宋体"/>
          <w:b/>
          <w:color w:val="auto"/>
          <w:sz w:val="32"/>
          <w:szCs w:val="32"/>
          <w:highlight w:val="none"/>
          <w:lang w:val="en-US" w:eastAsia="zh-CN"/>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color w:val="auto"/>
          <w:sz w:val="32"/>
          <w:szCs w:val="32"/>
          <w:highlight w:val="none"/>
          <w:lang w:val="en-US" w:eastAsia="zh-CN"/>
        </w:rPr>
      </w:r>
      <w:r/>
    </w:p>
    <w:p>
      <w:pPr>
        <w:ind w:left="0" w:firstLine="0"/>
        <w:jc w:val="both"/>
        <w:widowControl/>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残疾人福利性单位声明函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项目采购活动由本单位提供服务。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4320"/>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highlight w:val="none"/>
          <w:lang w:val="en-US" w:eastAsia="zh-CN"/>
        </w:rPr>
        <w:t xml:space="preserve">  </w:t>
      </w:r>
      <w:r/>
    </w:p>
    <w:p>
      <w:pPr>
        <w:ind w:left="0" w:right="0" w:firstLine="432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w:t>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填报说明： </w:t>
      </w:r>
      <w:r/>
    </w:p>
    <w:p>
      <w:pPr>
        <w:numPr>
          <w:ilvl w:val="-1"/>
          <w:numId w:val="0"/>
        </w:numPr>
        <w:ind w:firstLine="480"/>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highlight w:val="none"/>
          <w:lang w:bidi="ar"/>
        </w:rPr>
        <w:t xml:space="preserve">请供应商如实填写，所填内容将作为评审的依据。其内容填写须与报价明细表一致，如填写不完整或不一致，将不享受扶持政策。 </w:t>
      </w:r>
      <w:r/>
    </w:p>
    <w:p>
      <w:pPr>
        <w:numPr>
          <w:ilvl w:val="-1"/>
          <w:numId w:val="0"/>
        </w:numPr>
        <w:ind w:firstLine="480"/>
        <w:jc w:val="left"/>
        <w:widowControl/>
        <w:rPr>
          <w:rFonts w:hint="eastAsia" w:ascii="宋体" w:hAnsi="宋体" w:eastAsia="宋体" w:cs="宋体"/>
          <w:color w:val="auto"/>
          <w:sz w:val="24"/>
          <w:highlight w:val="none"/>
          <w:lang w:bidi="ar"/>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highlight w:val="none"/>
          <w:lang w:bidi="ar"/>
        </w:rPr>
        <w:t xml:space="preserve">成交供应商的《残疾人福利性单位声明函》随成交公告公开。</w:t>
      </w:r>
      <w:r/>
    </w:p>
    <w:p>
      <w:pPr>
        <w:ind w:left="0" w:firstLine="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ind w:firstLine="622"/>
        <w:jc w:val="center"/>
        <w:spacing w:line="360" w:lineRule="auto"/>
        <w:widowControl/>
        <w:rPr>
          <w:rFonts w:hint="eastAsia" w:ascii="宋体" w:hAnsi="宋体" w:eastAsia="宋体" w:cs="宋体"/>
          <w:i/>
          <w:color w:val="auto"/>
          <w:sz w:val="28"/>
          <w:szCs w:val="28"/>
          <w:highlight w:val="none"/>
          <w:u w:val="single"/>
          <w:lang w:eastAsia="zh-CN"/>
        </w:rPr>
      </w:pPr>
      <w:r>
        <w:rPr>
          <w:rFonts w:hint="eastAsia" w:ascii="宋体" w:hAnsi="宋体" w:eastAsia="宋体" w:cs="宋体"/>
          <w:b/>
          <w:bCs/>
          <w:color w:val="auto"/>
          <w:sz w:val="31"/>
          <w:szCs w:val="31"/>
          <w:highlight w:val="none"/>
          <w:lang w:bidi="ar"/>
        </w:rPr>
        <w:t xml:space="preserve">关于符合本国产品标准的声明函</w:t>
      </w:r>
      <w:r>
        <w:rPr>
          <w:rFonts w:hint="eastAsia" w:ascii="宋体" w:hAnsi="宋体" w:eastAsia="宋体" w:cs="宋体"/>
          <w:b/>
          <w:bCs/>
          <w:color w:val="auto"/>
          <w:sz w:val="31"/>
          <w:szCs w:val="31"/>
          <w:highlight w:val="none"/>
          <w:lang w:eastAsia="zh-CN" w:bidi="ar"/>
        </w:rPr>
        <w:t xml:space="preserve">（</w:t>
      </w:r>
      <w:r>
        <w:rPr>
          <w:rFonts w:hint="eastAsia" w:ascii="宋体" w:hAnsi="宋体" w:eastAsia="宋体" w:cs="宋体"/>
          <w:b/>
          <w:bCs/>
          <w:color w:val="auto"/>
          <w:sz w:val="31"/>
          <w:szCs w:val="31"/>
          <w:highlight w:val="none"/>
          <w:lang w:val="en-US" w:eastAsia="zh-CN" w:bidi="ar"/>
        </w:rPr>
        <w:t xml:space="preserve">格式</w:t>
      </w:r>
      <w:r>
        <w:rPr>
          <w:rFonts w:hint="eastAsia" w:ascii="宋体" w:hAnsi="宋体" w:eastAsia="宋体" w:cs="宋体"/>
          <w:b/>
          <w:bCs/>
          <w:color w:val="auto"/>
          <w:sz w:val="31"/>
          <w:szCs w:val="31"/>
          <w:highlight w:val="none"/>
          <w:lang w:eastAsia="zh-CN" w:bidi="ar"/>
        </w:rPr>
        <w:t xml:space="preserve">）</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rPr>
          <w:rFonts w:hint="eastAsia" w:ascii="宋体" w:hAnsi="宋体" w:eastAsia="宋体" w:cs="宋体"/>
          <w:b/>
          <w:bCs/>
          <w:color w:val="auto"/>
          <w:sz w:val="31"/>
          <w:szCs w:val="31"/>
          <w:highlight w:val="none"/>
          <w:lang w:bidi="ar"/>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rPr>
          <w:rFonts w:hint="eastAsia" w:ascii="宋体" w:hAnsi="宋体" w:cs="宋体"/>
          <w:color w:val="auto"/>
          <w:sz w:val="24"/>
          <w:szCs w:val="24"/>
          <w:highlight w:val="none"/>
          <w:lang w:val="en-US" w:eastAsia="zh-CN" w:bidi="ar-SA"/>
        </w:rPr>
        <w:t xml:space="preserve">。</w:t>
      </w:r>
      <w:r/>
    </w:p>
    <w:p>
      <w:pPr>
        <w:numPr>
          <w:ilvl w:val="0"/>
          <w:numId w:val="0"/>
        </w:numPr>
        <w:ind w:firstLine="480"/>
        <w:jc w:val="left"/>
        <w:widowControl/>
        <w:rPr>
          <w:rFonts w:hint="eastAsia" w:ascii="宋体" w:hAnsi="宋体" w:eastAsia="宋体" w:cs="宋体"/>
          <w:color w:val="auto"/>
          <w:sz w:val="24"/>
          <w:highlight w:val="none"/>
          <w:lang w:bidi="ar"/>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color w:val="auto"/>
          <w:sz w:val="24"/>
          <w:highlight w:val="none"/>
          <w:lang w:bidi="ar"/>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32"/>
          <w:szCs w:val="32"/>
          <w:highlight w:val="none"/>
          <w:lang w:val="en-US" w:eastAsia="zh-CN"/>
        </w:rPr>
        <w:t xml:space="preserve">十二、开标一览表（首次磋商响应报价表）</w:t>
      </w:r>
      <w:r/>
    </w:p>
    <w:p>
      <w:pPr>
        <w:numPr>
          <w:ilvl w:val="0"/>
          <w:numId w:val="0"/>
        </w:num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开标一览表（首次磋商响应报价表）</w:t>
      </w:r>
      <w:r/>
    </w:p>
    <w:tbl>
      <w:tblPr>
        <w:tblStyle w:val="93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5"/>
        <w:gridCol w:w="7666"/>
      </w:tblGrid>
      <w:tr>
        <w:trPr>
          <w:jc w:val="center"/>
          <w:trHeight w:val="567"/>
        </w:trPr>
        <w:tc>
          <w:tcPr>
            <w:tcW w:w="1152" w:type="pct"/>
            <w:vAlign w:val="center"/>
            <w:textDirection w:val="lrTb"/>
            <w:noWrap w:val="false"/>
          </w:tcPr>
          <w:p>
            <w:pPr>
              <w:ind w:left="0" w:firstLine="0"/>
              <w:jc w:val="center"/>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tc>
        <w:tc>
          <w:tcPr>
            <w:tcW w:w="3847" w:type="pct"/>
            <w:textDirection w:val="lrTb"/>
            <w:noWrap w:val="false"/>
          </w:tcPr>
          <w:p>
            <w:pPr>
              <w:ind w:firstLine="480"/>
              <w:jc w:val="left"/>
              <w:spacing w:after="0"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52" w:type="pct"/>
            <w:vAlign w:val="center"/>
            <w:textDirection w:val="lrTb"/>
            <w:noWrap w:val="false"/>
          </w:tcPr>
          <w:p>
            <w:pPr>
              <w:ind w:left="0" w:firstLine="0"/>
              <w:jc w:val="center"/>
              <w:spacing w:after="0"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w:t>
            </w:r>
            <w:r/>
          </w:p>
          <w:p>
            <w:pPr>
              <w:ind w:left="0" w:firstLine="0"/>
              <w:jc w:val="center"/>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报价</w:t>
            </w:r>
            <w:r/>
          </w:p>
        </w:tc>
        <w:tc>
          <w:tcPr>
            <w:tcW w:w="3847" w:type="pct"/>
            <w:textDirection w:val="lrTb"/>
            <w:noWrap w:val="false"/>
          </w:tcPr>
          <w:p>
            <w:pPr>
              <w:ind w:firstLine="480"/>
              <w:jc w:val="left"/>
              <w:spacing w:after="0"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366"/>
        </w:trPr>
        <w:tc>
          <w:tcPr>
            <w:tcW w:w="1152" w:type="pct"/>
            <w:vAlign w:val="center"/>
            <w:textDirection w:val="lrTb"/>
            <w:noWrap w:val="false"/>
          </w:tcPr>
          <w:p>
            <w:pPr>
              <w:ind w:left="0" w:firstLine="0"/>
              <w:jc w:val="center"/>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3847" w:type="pct"/>
            <w:textDirection w:val="lrTb"/>
            <w:noWrap w:val="false"/>
          </w:tcPr>
          <w:p>
            <w:pPr>
              <w:spacing w:after="0"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24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85"/>
        </w:trPr>
        <w:tc>
          <w:tcPr>
            <w:tcW w:w="1152" w:type="pct"/>
            <w:vAlign w:val="center"/>
            <w:textDirection w:val="lrTb"/>
            <w:noWrap w:val="false"/>
          </w:tcPr>
          <w:p>
            <w:pPr>
              <w:ind w:left="0" w:firstLine="0"/>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3847" w:type="pct"/>
            <w:textDirection w:val="lrTb"/>
            <w:noWrap w:val="false"/>
          </w:tcPr>
          <w:p>
            <w:pPr>
              <w:spacing w:after="0"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jc w:val="center"/>
          <w:trHeight w:val="1275"/>
        </w:trPr>
        <w:tc>
          <w:tcPr>
            <w:tcW w:w="1152" w:type="pct"/>
            <w:vAlign w:val="center"/>
            <w:textDirection w:val="lrTb"/>
            <w:noWrap w:val="false"/>
          </w:tcPr>
          <w:p>
            <w:pPr>
              <w:ind w:left="0" w:firstLine="0"/>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3847" w:type="pct"/>
            <w:textDirection w:val="lrTb"/>
            <w:noWrap w:val="false"/>
          </w:tcPr>
          <w:p>
            <w:pPr>
              <w:spacing w:after="0"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bl>
    <w:p>
      <w:pPr>
        <w:pStyle w:val="1161"/>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w:t>
      </w:r>
      <w:r>
        <w:rPr>
          <w:rFonts w:hint="eastAsia" w:ascii="宋体" w:hAnsi="宋体" w:eastAsia="宋体" w:cs="宋体"/>
          <w:color w:val="auto"/>
          <w:sz w:val="24"/>
          <w:highlight w:val="none"/>
          <w:lang w:val="en-US" w:eastAsia="zh-CN" w:bidi="ar"/>
        </w:rPr>
        <w:t xml:space="preserve">字或盖章</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         </w:t>
      </w:r>
      <w:r/>
    </w:p>
    <w:p>
      <w:pPr>
        <w:ind w:left="0" w:right="0" w:firstLine="0"/>
        <w:jc w:val="center"/>
        <w:spacing w:before="0" w:after="0" w:line="360" w:lineRule="atLeast"/>
        <w:rPr>
          <w:rFonts w:hint="eastAsia" w:ascii="宋体" w:hAnsi="宋体" w:eastAsia="宋体" w:cs="宋体"/>
          <w:b/>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val="0"/>
          <w:color w:val="auto"/>
          <w:sz w:val="28"/>
          <w:szCs w:val="28"/>
          <w:highlight w:val="none"/>
          <w:lang w:val="en-US" w:eastAsia="zh-CN"/>
        </w:rPr>
      </w:r>
      <w:r/>
    </w:p>
    <w:p>
      <w:pPr>
        <w:ind w:left="0" w:right="0" w:firstLine="0"/>
        <w:jc w:val="center"/>
        <w:spacing w:before="0" w:after="0" w:line="360" w:lineRule="atLeast"/>
        <w:rPr>
          <w:rFonts w:hint="eastAsia" w:ascii="宋体" w:hAnsi="宋体" w:eastAsia="宋体" w:cs="宋体"/>
          <w:b/>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rPr>
        <w:t xml:space="preserve">报价明细表</w:t>
      </w:r>
      <w:r/>
    </w:p>
    <w:p>
      <w:pPr>
        <w:pStyle w:val="934"/>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r>
      <w:r/>
    </w:p>
    <w:p>
      <w:pPr>
        <w:ind w:left="0" w:right="0" w:firstLine="0"/>
        <w:jc w:val="center"/>
        <w:spacing w:before="0" w:after="0" w:line="360" w:lineRule="atLeast"/>
        <w:rPr>
          <w:rFonts w:hint="eastAsia" w:ascii="宋体" w:hAnsi="宋体" w:eastAsia="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32"/>
          <w:highlight w:val="none"/>
        </w:rPr>
        <w:t xml:space="preserve">按工程量清单报价</w:t>
      </w:r>
      <w:r/>
    </w:p>
    <w:p>
      <w:pPr>
        <w:ind w:left="0" w:right="0" w:firstLine="420"/>
        <w:jc w:val="center"/>
        <w:spacing w:before="0" w:after="0" w:line="360"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auto"/>
          <w:sz w:val="22"/>
          <w:highlight w:val="none"/>
        </w:rPr>
        <w:outlineLvl w:val="9"/>
      </w:pPr>
      <w:r>
        <w:rPr>
          <w:rFonts w:hint="eastAsia" w:ascii="宋体" w:hAnsi="宋体" w:eastAsia="宋体" w:cs="宋体"/>
          <w:b/>
          <w:color w:val="auto"/>
          <w:sz w:val="22"/>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auto"/>
          <w:sz w:val="22"/>
          <w:highlight w:val="none"/>
        </w:rPr>
        <w:outlineLvl w:val="9"/>
      </w:pPr>
      <w:r>
        <w:rPr>
          <w:rFonts w:hint="eastAsia" w:ascii="宋体" w:hAnsi="宋体" w:eastAsia="宋体" w:cs="宋体"/>
          <w:b/>
          <w:color w:val="auto"/>
          <w:sz w:val="22"/>
          <w:highlight w:val="none"/>
        </w:rPr>
      </w:r>
      <w:r/>
    </w:p>
    <w:p>
      <w:pPr>
        <w:numPr>
          <w:ilvl w:val="0"/>
          <w:numId w:val="0"/>
        </w:numPr>
        <w:ind w:right="0" w:firstLine="442"/>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color w:val="auto"/>
          <w:sz w:val="22"/>
          <w:highlight w:val="none"/>
        </w:rPr>
        <w:t xml:space="preserve">注：各分项最终结算价按照磋商首次报价与最后报价作同比例变动</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lang w:val="en-US" w:eastAsia="zh-CN"/>
        </w:rPr>
        <w:t xml:space="preserve">十三、商务条款偏离表</w:t>
      </w:r>
      <w:r/>
    </w:p>
    <w:p>
      <w:pPr>
        <w:pStyle w:val="1110"/>
        <w:ind w:lef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b/>
          <w:bCs/>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“技术标准和要求”中商务条款等内容要求的商务条件，填写该表。</w:t>
      </w:r>
      <w:r/>
    </w:p>
    <w:tbl>
      <w:tblPr>
        <w:tblStyle w:val="914"/>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7"/>
        <w:gridCol w:w="3834"/>
        <w:gridCol w:w="2957"/>
        <w:gridCol w:w="2029"/>
      </w:tblGrid>
      <w:tr>
        <w:trPr>
          <w:jc w:val="center"/>
          <w:trHeight w:val="614"/>
        </w:trPr>
        <w:tc>
          <w:tcPr>
            <w:tcW w:w="1127" w:type="dxa"/>
            <w:vAlign w:val="center"/>
            <w:textDirection w:val="lrTb"/>
            <w:noWrap w:val="false"/>
          </w:tcPr>
          <w:p>
            <w:pPr>
              <w:pStyle w:val="1110"/>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项号</w:t>
            </w:r>
            <w:r/>
          </w:p>
        </w:tc>
        <w:tc>
          <w:tcPr>
            <w:tcW w:w="3835" w:type="dxa"/>
            <w:vAlign w:val="center"/>
            <w:textDirection w:val="lrTb"/>
            <w:noWrap w:val="false"/>
          </w:tcPr>
          <w:p>
            <w:pPr>
              <w:pStyle w:val="1110"/>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的商务条款</w:t>
            </w:r>
            <w:r/>
          </w:p>
        </w:tc>
        <w:tc>
          <w:tcPr>
            <w:tcW w:w="2958" w:type="dxa"/>
            <w:vAlign w:val="center"/>
            <w:textDirection w:val="lrTb"/>
            <w:noWrap w:val="false"/>
          </w:tcPr>
          <w:p>
            <w:pPr>
              <w:pStyle w:val="1110"/>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响应文件的商务条款</w:t>
            </w:r>
            <w:r/>
          </w:p>
        </w:tc>
        <w:tc>
          <w:tcPr>
            <w:tcW w:w="2029" w:type="dxa"/>
            <w:vAlign w:val="center"/>
            <w:textDirection w:val="lrTb"/>
            <w:noWrap w:val="false"/>
          </w:tcPr>
          <w:p>
            <w:pPr>
              <w:pStyle w:val="1110"/>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jc w:val="center"/>
          <w:trHeight w:val="595"/>
        </w:trPr>
        <w:tc>
          <w:tcPr>
            <w:tcW w:w="1127" w:type="dxa"/>
            <w:vAlign w:val="center"/>
            <w:textDirection w:val="lrTb"/>
            <w:noWrap w:val="false"/>
          </w:tcPr>
          <w:p>
            <w:pPr>
              <w:ind w:left="0" w:firstLine="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highlight w:val="none"/>
                <w:lang w:val="en-US" w:eastAsia="zh-CN"/>
              </w:rPr>
              <w:t xml:space="preserve">1</w:t>
            </w:r>
            <w:r/>
          </w:p>
        </w:tc>
        <w:tc>
          <w:tcPr>
            <w:tcW w:w="3835" w:type="dxa"/>
            <w:vAlign w:val="center"/>
            <w:textDirection w:val="lrTb"/>
            <w:noWrap w:val="false"/>
          </w:tcPr>
          <w:p>
            <w:pPr>
              <w:ind w:left="0" w:firstLine="0"/>
              <w:jc w:val="left"/>
              <w:spacing w:after="156" w:line="24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具体要求见第四章“项目需求”中内容，请自填明细</w:t>
            </w:r>
            <w:r/>
          </w:p>
        </w:tc>
        <w:tc>
          <w:tcPr>
            <w:tcW w:w="2958" w:type="dxa"/>
            <w:vAlign w:val="center"/>
            <w:textDirection w:val="lrTb"/>
            <w:noWrap w:val="false"/>
          </w:tcPr>
          <w:p>
            <w:pPr>
              <w:ind w:left="0" w:firstLine="0"/>
              <w:jc w:val="left"/>
              <w:spacing w:after="156" w:line="240" w:lineRule="auto"/>
              <w:rPr>
                <w:rFonts w:hint="eastAsia" w:ascii="宋体" w:hAnsi="宋体" w:eastAsia="宋体" w:cs="宋体"/>
                <w:b/>
                <w:bCs/>
                <w:color w:val="auto"/>
                <w:sz w:val="24"/>
                <w:szCs w:val="24"/>
                <w:highlight w:val="none"/>
              </w:rPr>
            </w:pPr>
            <w:r>
              <w:rPr>
                <w:rFonts w:hint="eastAsia" w:ascii="宋体" w:hAnsi="宋体" w:eastAsia="宋体" w:cs="宋体"/>
                <w:color w:val="auto"/>
                <w:highlight w:val="none"/>
              </w:rPr>
              <w:t xml:space="preserve">请自填响应情况</w:t>
            </w:r>
            <w:r/>
          </w:p>
        </w:tc>
        <w:tc>
          <w:tcPr>
            <w:tcW w:w="2029" w:type="dxa"/>
            <w:vAlign w:val="top"/>
            <w:textDirection w:val="lrTb"/>
            <w:noWrap w:val="false"/>
          </w:tcPr>
          <w:p>
            <w:pPr>
              <w:pStyle w:val="1110"/>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W w:w="3835"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3"/>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W w:w="3835"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W w:w="3835"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W w:w="3835"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top"/>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835"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“偏离说明”填写“正偏离”“负偏离”或“无偏离”。</w:t>
      </w:r>
      <w:r/>
    </w:p>
    <w:p>
      <w:pPr>
        <w:pStyle w:val="1110"/>
        <w:ind w:firstLine="9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2.行数不够，可自行添加。</w:t>
      </w:r>
      <w:r/>
    </w:p>
    <w:p>
      <w:pPr>
        <w:ind w:firstLine="5280"/>
        <w:spacing w:line="560" w:lineRule="exact"/>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28"/>
          <w:highlight w:val="none"/>
          <w:lang w:val="en-US" w:eastAsia="zh-CN"/>
        </w:rPr>
        <w:outlineLvl w:val="9"/>
      </w:pPr>
      <w:r/>
      <w:bookmarkStart w:id="567" w:name="_Toc7264"/>
      <w:r/>
      <w:bookmarkStart w:id="568" w:name="_Toc24229"/>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b/>
          <w:bCs/>
          <w:color w:val="auto"/>
          <w:sz w:val="32"/>
          <w:szCs w:val="32"/>
          <w:highlight w:val="none"/>
          <w:lang w:val="en-US" w:eastAsia="zh-CN" w:bidi="ar-SA"/>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bidi="ar-SA"/>
        </w:rPr>
        <w:t xml:space="preserve">十四、技术部分（</w:t>
      </w:r>
      <w:r>
        <w:rPr>
          <w:rFonts w:hint="eastAsia" w:ascii="宋体" w:hAnsi="宋体" w:eastAsia="宋体" w:cs="宋体"/>
          <w:b/>
          <w:bCs/>
          <w:color w:val="auto"/>
          <w:sz w:val="32"/>
          <w:szCs w:val="32"/>
          <w:highlight w:val="none"/>
          <w:lang w:val="en-US" w:eastAsia="zh-CN"/>
        </w:rPr>
        <w:t xml:space="preserve">施工组织设计）</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十五、项目团队人员一览表</w:t>
      </w:r>
      <w:r/>
    </w:p>
    <w:p>
      <w:pPr>
        <w:pStyle w:val="1110"/>
        <w:numPr>
          <w:ilvl w:val="0"/>
          <w:numId w:val="0"/>
        </w:numPr>
        <w:jc w:val="center"/>
        <w:rPr>
          <w:rFonts w:hint="eastAsia" w:ascii="宋体" w:hAnsi="宋体" w:eastAsia="宋体" w:cs="宋体"/>
          <w:color w:val="auto"/>
          <w:sz w:val="32"/>
          <w:szCs w:val="32"/>
          <w:highlight w:val="none"/>
        </w:rPr>
      </w:pPr>
      <w:r>
        <w:rPr>
          <w:rFonts w:hint="eastAsia" w:ascii="宋体" w:hAnsi="宋体" w:eastAsia="宋体" w:cs="宋体"/>
          <w:b/>
          <w:bCs w:val="0"/>
          <w:color w:val="auto"/>
          <w:sz w:val="32"/>
          <w:szCs w:val="32"/>
          <w:highlight w:val="none"/>
        </w:rPr>
        <w:t xml:space="preserve">项目团队人员一览表</w:t>
      </w:r>
      <w:r/>
    </w:p>
    <w:tbl>
      <w:tblPr>
        <w:tblStyle w:val="91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1425"/>
        <w:gridCol w:w="2827"/>
        <w:gridCol w:w="2172"/>
        <w:gridCol w:w="2222"/>
      </w:tblGrid>
      <w:tr>
        <w:trPr>
          <w:jc w:val="center"/>
          <w:trHeight w:val="930"/>
        </w:trPr>
        <w:tc>
          <w:tcPr>
            <w:tcW w:w="659"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715"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419"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090"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证书</w:t>
            </w:r>
            <w:r/>
          </w:p>
        </w:tc>
        <w:tc>
          <w:tcPr>
            <w:tcW w:w="1115"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资格证书</w:t>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bl>
    <w:p>
      <w:pPr>
        <w:ind w:left="0" w:firstLine="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后附：按评分标准要求提供</w:t>
      </w:r>
      <w:r>
        <w:rPr>
          <w:rFonts w:hint="eastAsia" w:ascii="宋体" w:hAnsi="宋体" w:eastAsia="宋体" w:cs="宋体"/>
          <w:color w:val="auto"/>
          <w:sz w:val="24"/>
          <w:highlight w:val="none"/>
          <w:lang w:val="en-US" w:eastAsia="zh-CN"/>
        </w:rPr>
        <w:t xml:space="preserve">人员资料</w:t>
      </w:r>
      <w:r>
        <w:rPr>
          <w:rFonts w:hint="eastAsia" w:ascii="宋体" w:hAnsi="宋体" w:eastAsia="宋体" w:cs="宋体"/>
          <w:color w:val="auto"/>
          <w:sz w:val="24"/>
          <w:highlight w:val="none"/>
        </w:rPr>
        <w:t xml:space="preserve">，表格不够自行添加。</w:t>
      </w:r>
      <w:r/>
    </w:p>
    <w:p>
      <w:pPr>
        <w:ind w:firstLine="5040"/>
        <w:spacing w:line="560" w:lineRule="exact"/>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jc w:val="left"/>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11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3"/>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3"/>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3"/>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3"/>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十六、类似项目业绩一览表</w:t>
      </w:r>
      <w:r/>
    </w:p>
    <w:p>
      <w:pPr>
        <w:ind w:left="0" w:firstLine="0"/>
        <w:jc w:val="center"/>
        <w:spacing w:before="312" w:after="312"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类似项目业绩一览表</w:t>
      </w:r>
      <w:r/>
    </w:p>
    <w:tbl>
      <w:tblPr>
        <w:tblStyle w:val="91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83"/>
        <w:gridCol w:w="2864"/>
        <w:gridCol w:w="2501"/>
        <w:gridCol w:w="1591"/>
        <w:gridCol w:w="1616"/>
      </w:tblGrid>
      <w:tr>
        <w:trPr>
          <w:jc w:val="center"/>
          <w:trHeight w:val="753"/>
        </w:trPr>
        <w:tc>
          <w:tcPr>
            <w:tcW w:w="606" w:type="dxa"/>
            <w:vAlign w:val="center"/>
            <w:textDirection w:val="lrTb"/>
            <w:noWrap w:val="false"/>
          </w:tcPr>
          <w:p>
            <w:pPr>
              <w:pStyle w:val="1110"/>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67" w:type="dxa"/>
            <w:vAlign w:val="center"/>
            <w:textDirection w:val="lrTb"/>
            <w:noWrap w:val="false"/>
          </w:tcPr>
          <w:p>
            <w:pPr>
              <w:pStyle w:val="1110"/>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p>
        </w:tc>
        <w:tc>
          <w:tcPr>
            <w:tcW w:w="1281" w:type="dxa"/>
            <w:vAlign w:val="center"/>
            <w:textDirection w:val="lrTb"/>
            <w:noWrap w:val="false"/>
          </w:tcPr>
          <w:p>
            <w:pPr>
              <w:pStyle w:val="1110"/>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815" w:type="dxa"/>
            <w:vAlign w:val="center"/>
            <w:textDirection w:val="lrTb"/>
            <w:noWrap w:val="false"/>
          </w:tcPr>
          <w:p>
            <w:pPr>
              <w:pStyle w:val="1110"/>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828" w:type="dxa"/>
            <w:vAlign w:val="center"/>
            <w:textDirection w:val="lrTb"/>
            <w:noWrap w:val="false"/>
          </w:tcPr>
          <w:p>
            <w:pPr>
              <w:pStyle w:val="1110"/>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ind w:left="0"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后附：按评分标准要求提供类似合同业绩，表格不够自行添加。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560" w:lineRule="exact"/>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numPr>
          <w:ilvl w:val="0"/>
          <w:numId w:val="0"/>
        </w:numPr>
        <w:ind w:left="0"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b/>
          <w:bCs/>
          <w:color w:val="auto"/>
          <w:sz w:val="32"/>
          <w:szCs w:val="32"/>
          <w:highlight w:val="none"/>
          <w:lang w:val="en-US" w:eastAsia="zh-CN"/>
        </w:rPr>
        <w:t xml:space="preserve">十七、</w:t>
      </w:r>
      <w:r>
        <w:rPr>
          <w:rFonts w:hint="eastAsia" w:ascii="宋体" w:hAnsi="宋体" w:eastAsia="宋体" w:cs="宋体"/>
          <w:b/>
          <w:bCs/>
          <w:color w:val="auto"/>
          <w:sz w:val="32"/>
          <w:szCs w:val="32"/>
          <w:highlight w:val="none"/>
        </w:rPr>
        <w:t xml:space="preserve">其它材料</w:t>
      </w:r>
      <w:bookmarkEnd w:id="567"/>
      <w:r/>
      <w:bookmarkEnd w:id="568"/>
      <w:r/>
      <w:r/>
    </w:p>
    <w:p>
      <w:pPr>
        <w:ind w:left="0" w:right="0" w:firstLine="36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bookmarkStart w:id="569" w:name="_Toc11517_WPSOffice_Level1"/>
      <w:r/>
      <w:bookmarkStart w:id="570" w:name="_Toc15866"/>
      <w:r/>
      <w:bookmarkStart w:id="571" w:name="_Toc4695"/>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认为有必要提供的材料或评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标准中需要提供的材料。</w:t>
      </w:r>
      <w:bookmarkEnd w:id="569"/>
      <w:r/>
      <w:bookmarkEnd w:id="570"/>
      <w:r/>
      <w:bookmarkEnd w:id="571"/>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59"/>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bookmarkEnd w:id="561"/>
      <w:bookmarkEnd w:id="562"/>
      <w:bookmarkEnd w:id="563"/>
      <w:bookmarkEnd w:id="564"/>
      <w:bookmarkEnd w:id="565"/>
      <w:bookmarkEnd w:id="566"/>
      <w:r/>
    </w:p>
    <w:p>
      <w:pPr>
        <w:pStyle w:val="116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572" w:name="_Toc13032"/>
      <w:r>
        <w:rPr>
          <w:rFonts w:hint="eastAsia" w:ascii="宋体" w:hAnsi="宋体" w:eastAsia="宋体" w:cs="宋体"/>
          <w:b/>
          <w:bCs/>
          <w:color w:val="auto"/>
          <w:sz w:val="44"/>
          <w:szCs w:val="44"/>
          <w:highlight w:val="none"/>
          <w:lang w:val="en-US" w:eastAsia="zh-CN" w:bidi="ar-SA"/>
        </w:rPr>
        <w:t xml:space="preserve">第八章 </w:t>
      </w:r>
      <w:r>
        <w:rPr>
          <w:rFonts w:hint="eastAsia" w:ascii="宋体" w:hAnsi="宋体" w:eastAsia="宋体" w:cs="宋体"/>
          <w:b/>
          <w:bCs/>
          <w:color w:val="auto"/>
          <w:sz w:val="44"/>
          <w:szCs w:val="44"/>
          <w:highlight w:val="none"/>
        </w:rPr>
        <w:t xml:space="preserve">评审方法和评审标准</w:t>
      </w:r>
      <w:bookmarkEnd w:id="572"/>
      <w:r/>
      <w:r/>
    </w:p>
    <w:p>
      <w:pPr>
        <w:pStyle w:val="14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一、磋商小组</w:t>
      </w:r>
      <w:r>
        <w:rPr>
          <w:rFonts w:hint="eastAsia" w:ascii="宋体" w:hAnsi="宋体" w:eastAsia="宋体" w:cs="宋体"/>
          <w:b/>
          <w:bCs w:val="0"/>
          <w:color w:val="auto"/>
          <w:highlight w:val="none"/>
          <w:lang w:eastAsia="zh-CN"/>
        </w:rPr>
        <w:t xml:space="preserve">：</w:t>
      </w:r>
      <w:r/>
    </w:p>
    <w:p>
      <w:pPr>
        <w:pStyle w:val="1438"/>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本采购项目磋商小组</w:t>
      </w:r>
      <w:r>
        <w:rPr>
          <w:rFonts w:hint="eastAsia" w:ascii="宋体" w:hAnsi="宋体" w:eastAsia="宋体" w:cs="宋体"/>
          <w:bCs/>
          <w:color w:val="auto"/>
          <w:highlight w:val="none"/>
          <w:lang w:eastAsia="zh-CN"/>
        </w:rPr>
        <w:t xml:space="preserve">由</w:t>
      </w:r>
      <w:r>
        <w:rPr>
          <w:rFonts w:hint="eastAsia" w:ascii="宋体" w:hAnsi="宋体" w:eastAsia="宋体" w:cs="宋体"/>
          <w:bCs/>
          <w:color w:val="auto"/>
          <w:highlight w:val="none"/>
        </w:rPr>
        <w:t xml:space="preserve">采购人代表</w:t>
      </w:r>
      <w:r>
        <w:rPr>
          <w:rFonts w:hint="eastAsia" w:ascii="宋体" w:hAnsi="宋体" w:eastAsia="宋体" w:cs="宋体"/>
          <w:bCs/>
          <w:color w:val="auto"/>
          <w:highlight w:val="none"/>
          <w:lang w:eastAsia="zh-CN"/>
        </w:rPr>
        <w:t xml:space="preserve">和评审专家组成</w:t>
      </w:r>
      <w:r>
        <w:rPr>
          <w:rFonts w:hint="eastAsia" w:ascii="宋体" w:hAnsi="宋体" w:eastAsia="宋体" w:cs="宋体"/>
          <w:bCs/>
          <w:color w:val="auto"/>
          <w:highlight w:val="none"/>
        </w:rPr>
        <w:t xml:space="preserve">。</w:t>
      </w:r>
      <w:r/>
    </w:p>
    <w:p>
      <w:pPr>
        <w:pStyle w:val="14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二、评审方法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1438"/>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经磋商确定最终采购需求和确定提交</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报价的供应商后，由磋商小组采用综合评分法对</w:t>
      </w:r>
      <w:r>
        <w:rPr>
          <w:rFonts w:hint="eastAsia" w:ascii="宋体" w:hAnsi="宋体" w:eastAsia="宋体" w:cs="宋体"/>
          <w:color w:val="auto"/>
          <w:highlight w:val="none"/>
          <w:lang w:eastAsia="zh-CN"/>
        </w:rPr>
        <w:t xml:space="preserve">合格</w:t>
      </w:r>
      <w:r>
        <w:rPr>
          <w:rFonts w:hint="eastAsia" w:ascii="宋体" w:hAnsi="宋体" w:eastAsia="宋体" w:cs="宋体"/>
          <w:color w:val="auto"/>
          <w:highlight w:val="none"/>
        </w:rPr>
        <w:t xml:space="preserve">供应商的响应文件和</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报价进行综合评分。</w:t>
      </w:r>
      <w:r/>
    </w:p>
    <w:p>
      <w:pPr>
        <w:pStyle w:val="1438"/>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4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三、评审原则</w:t>
      </w:r>
      <w:r>
        <w:rPr>
          <w:rFonts w:hint="eastAsia" w:ascii="宋体" w:hAnsi="宋体" w:eastAsia="宋体" w:cs="宋体"/>
          <w:b/>
          <w:bCs w:val="0"/>
          <w:color w:val="auto"/>
          <w:highlight w:val="none"/>
          <w:lang w:eastAsia="zh-CN"/>
        </w:rPr>
        <w:t xml:space="preserve">：</w:t>
      </w:r>
      <w:r/>
    </w:p>
    <w:p>
      <w:pPr>
        <w:pStyle w:val="1438"/>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4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rPr>
        <w:t xml:space="preserve">四、评审标准： </w:t>
      </w:r>
      <w:r/>
    </w:p>
    <w:p>
      <w:pPr>
        <w:pStyle w:val="1438"/>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tbl>
      <w:tblPr>
        <w:tblStyle w:val="914"/>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3"/>
        <w:gridCol w:w="933"/>
        <w:gridCol w:w="7667"/>
      </w:tblGrid>
      <w:tr>
        <w:trPr>
          <w:trHeight w:val="397"/>
        </w:trPr>
        <w:tc>
          <w:tcPr>
            <w:tcW w:w="1323" w:type="dxa"/>
            <w:vAlign w:val="center"/>
            <w:textDirection w:val="lrTb"/>
            <w:noWrap w:val="false"/>
          </w:tcPr>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评分项目</w:t>
            </w:r>
            <w:r/>
          </w:p>
        </w:tc>
        <w:tc>
          <w:tcPr>
            <w:tcW w:w="93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分值</w:t>
            </w:r>
            <w:r/>
          </w:p>
        </w:tc>
        <w:tc>
          <w:tcPr>
            <w:tcW w:w="7669"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评分标准</w:t>
            </w:r>
            <w:r/>
          </w:p>
        </w:tc>
      </w:tr>
      <w:tr>
        <w:trPr>
          <w:trHeight w:val="397"/>
        </w:trPr>
        <w:tc>
          <w:tcPr>
            <w:tcW w:w="1323" w:type="dxa"/>
            <w:vAlign w:val="center"/>
            <w:textDirection w:val="lrTb"/>
            <w:noWrap w:val="false"/>
          </w:tcPr>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价格部分</w:t>
            </w:r>
            <w:r/>
          </w:p>
        </w:tc>
        <w:tc>
          <w:tcPr>
            <w:tcW w:w="93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cs="宋体"/>
                <w:b/>
                <w:color w:val="auto"/>
                <w:sz w:val="24"/>
                <w:szCs w:val="24"/>
                <w:highlight w:val="none"/>
                <w:lang w:val="en-US" w:eastAsia="zh-CN"/>
              </w:rPr>
              <w:t xml:space="preserve">45</w:t>
            </w:r>
            <w:r>
              <w:rPr>
                <w:rFonts w:hint="eastAsia" w:ascii="宋体" w:hAnsi="宋体" w:eastAsia="宋体" w:cs="宋体"/>
                <w:b/>
                <w:color w:val="auto"/>
                <w:sz w:val="24"/>
                <w:szCs w:val="24"/>
                <w:highlight w:val="none"/>
              </w:rPr>
              <w:t xml:space="preserve">分</w:t>
            </w:r>
            <w:r/>
          </w:p>
        </w:tc>
        <w:tc>
          <w:tcPr>
            <w:tcW w:w="766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r>
      <w:tr>
        <w:trPr>
          <w:trHeight w:val="1134"/>
        </w:trPr>
        <w:tc>
          <w:tcPr>
            <w:tcW w:w="1323" w:type="dxa"/>
            <w:vAlign w:val="center"/>
            <w:textDirection w:val="lrTb"/>
            <w:noWrap w:val="false"/>
          </w:tcPr>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报价评分</w:t>
            </w:r>
            <w:r/>
          </w:p>
        </w:tc>
        <w:tc>
          <w:tcPr>
            <w:tcW w:w="93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w:t>
            </w:r>
            <w:r/>
          </w:p>
        </w:tc>
        <w:tc>
          <w:tcPr>
            <w:tcW w:w="766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满足磋商文件要求且最后报价最低的供应商的价格为磋商基准价，其</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价格分为满分。其他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的价格分统一按照下列公式计算：</w:t>
            </w:r>
            <w:r/>
          </w:p>
          <w:p>
            <w:pPr>
              <w:ind w:left="0" w:right="0" w:firstLine="0"/>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45</w:t>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项目评审过程中，不得去掉最后报价中的最高报价和最低报价</w:t>
            </w:r>
            <w:r/>
          </w:p>
        </w:tc>
      </w:tr>
      <w:tr>
        <w:trPr>
          <w:trHeight w:val="397"/>
        </w:trPr>
        <w:tc>
          <w:tcPr>
            <w:tcW w:w="1323" w:type="dxa"/>
            <w:vAlign w:val="center"/>
            <w:textDirection w:val="lrTb"/>
            <w:noWrap w:val="false"/>
          </w:tcPr>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技术部分</w:t>
            </w:r>
            <w:r/>
          </w:p>
        </w:tc>
        <w:tc>
          <w:tcPr>
            <w:tcW w:w="93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default" w:ascii="宋体" w:hAnsi="宋体" w:eastAsia="宋体" w:cs="宋体"/>
                <w:b/>
                <w:color w:val="auto"/>
                <w:sz w:val="24"/>
                <w:szCs w:val="24"/>
                <w:highlight w:val="none"/>
                <w:lang w:val="en-US"/>
              </w:rPr>
              <w:outlineLvl w:val="9"/>
            </w:pPr>
            <w:r>
              <w:rPr>
                <w:rFonts w:hint="eastAsia" w:ascii="宋体" w:hAnsi="宋体" w:cs="宋体"/>
                <w:b/>
                <w:color w:val="auto"/>
                <w:sz w:val="24"/>
                <w:szCs w:val="24"/>
                <w:highlight w:val="none"/>
                <w:lang w:val="en-US" w:eastAsia="zh-CN"/>
              </w:rPr>
              <w:t xml:space="preserve">39分</w:t>
            </w:r>
            <w:r/>
          </w:p>
        </w:tc>
        <w:tc>
          <w:tcPr>
            <w:tcW w:w="766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tc>
      </w:tr>
      <w:tr>
        <w:trPr>
          <w:trHeight w:val="482"/>
        </w:trPr>
        <w:tc>
          <w:tcPr>
            <w:tcW w:w="1323" w:type="dxa"/>
            <w:vAlign w:val="center"/>
            <w:vMerge w:val="restart"/>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施工组织设计</w:t>
            </w:r>
            <w:r/>
          </w:p>
        </w:tc>
        <w:tc>
          <w:tcPr>
            <w:tcW w:w="933" w:type="dxa"/>
            <w:vAlign w:val="center"/>
            <w:vMerge w:val="restart"/>
            <w:textDirection w:val="lrTb"/>
            <w:noWrap w:val="false"/>
          </w:tcPr>
          <w:p>
            <w:pPr>
              <w:ind w:left="0" w:right="0" w:firstLine="0"/>
              <w:jc w:val="center"/>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39分</w:t>
            </w:r>
            <w:r/>
          </w:p>
        </w:tc>
        <w:tc>
          <w:tcPr>
            <w:shd w:val="clear" w:color="auto" w:fill="auto"/>
            <w:tcW w:w="7669" w:type="dxa"/>
            <w:vAlign w:val="top"/>
            <w:textDirection w:val="lrTb"/>
            <w:noWrap w:val="false"/>
          </w:tcPr>
          <w:p>
            <w:pPr>
              <w:pStyle w:val="1450"/>
              <w:ind w:left="110" w:firstLine="0"/>
              <w:spacing w:before="32" w:line="408" w:lineRule="exact"/>
              <w:rPr>
                <w:rFonts w:hint="eastAsia" w:ascii="Calibri" w:hAnsi="Calibri" w:cs="Times New Roman"/>
                <w:b/>
                <w:bCs/>
                <w:color w:val="auto"/>
                <w:highlight w:val="none"/>
                <w:lang w:val="zh-CN" w:eastAsia="zh-CN"/>
              </w:rPr>
            </w:pPr>
            <w:r>
              <w:rPr>
                <w:rFonts w:hint="eastAsia" w:ascii="Calibri" w:hAnsi="Calibri" w:cs="Times New Roman"/>
                <w:b/>
                <w:bCs/>
                <w:color w:val="auto"/>
                <w:highlight w:val="none"/>
                <w:lang w:val="zh-CN" w:eastAsia="zh-CN"/>
              </w:rPr>
              <w:t xml:space="preserve">供应商对本项目内容和特点进行总体分析，提出施工方案。（</w:t>
            </w:r>
            <w:r>
              <w:rPr>
                <w:rFonts w:hint="eastAsia" w:ascii="Calibri" w:hAnsi="Calibri" w:cs="Times New Roman"/>
                <w:b/>
                <w:bCs/>
                <w:color w:val="auto"/>
                <w:highlight w:val="none"/>
                <w:lang w:val="en-US" w:eastAsia="zh-CN"/>
              </w:rPr>
              <w:t xml:space="preserve">7</w:t>
            </w:r>
            <w:r>
              <w:rPr>
                <w:rFonts w:hint="eastAsia" w:ascii="Calibri" w:hAnsi="Calibri" w:cs="Times New Roman"/>
                <w:b/>
                <w:bCs/>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1.施工组织方案编制完整、科学、有深度，完全针对项目特点。施工部署、工艺流程、资源配置（人、机、料）最优，各专业穿插衔接周密，平面布置动态合理，是本项目的卓越指导文件，得</w:t>
            </w:r>
            <w:r>
              <w:rPr>
                <w:rFonts w:hint="eastAsia" w:ascii="Calibri" w:hAnsi="Calibri" w:cs="Times New Roman"/>
                <w:color w:val="auto"/>
                <w:highlight w:val="none"/>
                <w:lang w:val="en-US" w:eastAsia="zh-CN"/>
              </w:rPr>
              <w:t xml:space="preserve">7</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2.施工组织方案编制完整、合理，能结合项目实际。部署清晰，工艺可行，资源配置满足要求，平面布置合理，能有效指导施工，得</w:t>
            </w:r>
            <w:r>
              <w:rPr>
                <w:rFonts w:hint="eastAsia" w:ascii="Calibri" w:hAnsi="Calibri" w:cs="Times New Roman"/>
                <w:color w:val="auto"/>
                <w:highlight w:val="none"/>
                <w:lang w:val="en-US" w:eastAsia="zh-CN"/>
              </w:rPr>
              <w:t xml:space="preserve">5</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3.施工组织方案内容基本完整，但深度一般，与项目特点结合不够紧密。部署、工艺或资源配置存在可优化之处，指导性一般，得</w:t>
            </w:r>
            <w:r>
              <w:rPr>
                <w:rFonts w:hint="eastAsia" w:ascii="Calibri" w:hAnsi="Calibri" w:cs="Times New Roman"/>
                <w:color w:val="auto"/>
                <w:highlight w:val="none"/>
                <w:lang w:val="en-US" w:eastAsia="zh-CN"/>
              </w:rPr>
              <w:t xml:space="preserve">3</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4.施工组织方案内容空洞、套用模板，严重缺乏针对性。部署混乱或关键内容缺失，无法有效指导施工，得</w:t>
            </w: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宋体" w:hAnsi="宋体" w:eastAsia="宋体" w:cs="宋体"/>
                <w:color w:val="auto"/>
                <w:sz w:val="24"/>
                <w:szCs w:val="21"/>
                <w:highlight w:val="none"/>
                <w:lang w:val="en-US" w:eastAsia="en-US" w:bidi="ar-SA"/>
              </w:rPr>
            </w:pPr>
            <w:r>
              <w:rPr>
                <w:rFonts w:hint="eastAsia" w:ascii="Calibri" w:hAnsi="Calibri" w:cs="Times New Roman"/>
                <w:b/>
                <w:bCs/>
                <w:color w:val="auto"/>
                <w:highlight w:val="none"/>
                <w:lang w:val="zh-CN" w:eastAsia="zh-CN"/>
              </w:rPr>
              <w:t xml:space="preserve">不提供不得分。</w:t>
            </w:r>
            <w:r/>
          </w:p>
        </w:tc>
      </w:tr>
      <w:tr>
        <w:trPr>
          <w:trHeight w:val="482"/>
        </w:trPr>
        <w:tc>
          <w:tcPr>
            <w:tcW w:w="132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93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shd w:val="clear" w:color="auto" w:fill="auto"/>
            <w:tcW w:w="7669" w:type="dxa"/>
            <w:vAlign w:val="top"/>
            <w:textDirection w:val="lrTb"/>
            <w:noWrap w:val="false"/>
          </w:tcPr>
          <w:p>
            <w:pPr>
              <w:pStyle w:val="1450"/>
              <w:ind w:left="110" w:firstLine="0"/>
              <w:spacing w:before="32" w:line="408" w:lineRule="exact"/>
              <w:rPr>
                <w:rFonts w:hint="default" w:ascii="Calibri" w:hAnsi="Calibri" w:cs="Times New Roman"/>
                <w:b/>
                <w:bCs/>
                <w:color w:val="auto"/>
                <w:highlight w:val="none"/>
                <w:lang w:val="en-US" w:eastAsia="zh-CN"/>
              </w:rPr>
            </w:pPr>
            <w:r>
              <w:rPr>
                <w:rFonts w:hint="eastAsia" w:ascii="Calibri" w:hAnsi="Calibri" w:cs="Times New Roman"/>
                <w:b/>
                <w:bCs/>
                <w:color w:val="auto"/>
                <w:highlight w:val="none"/>
                <w:lang w:val="zh-CN" w:eastAsia="zh-CN"/>
              </w:rPr>
              <w:t xml:space="preserve">供应商对本项目</w:t>
            </w:r>
            <w:r>
              <w:rPr>
                <w:rFonts w:hint="eastAsia" w:ascii="Calibri" w:hAnsi="Calibri" w:cs="Times New Roman"/>
                <w:b/>
                <w:bCs/>
                <w:color w:val="auto"/>
                <w:highlight w:val="none"/>
                <w:lang w:val="en-US" w:eastAsia="zh-CN"/>
              </w:rPr>
              <w:t xml:space="preserve">提出</w:t>
            </w:r>
            <w:r>
              <w:rPr>
                <w:rFonts w:hint="eastAsia" w:ascii="Calibri" w:hAnsi="Calibri" w:cs="Times New Roman"/>
                <w:b/>
                <w:bCs/>
                <w:color w:val="auto"/>
                <w:highlight w:val="none"/>
                <w:lang w:val="zh-CN" w:eastAsia="zh-CN"/>
              </w:rPr>
              <w:t xml:space="preserve">管理组织机构、岗位职责、</w:t>
            </w:r>
            <w:r>
              <w:rPr>
                <w:rFonts w:hint="eastAsia" w:ascii="Calibri" w:hAnsi="Calibri" w:cs="Times New Roman"/>
                <w:b/>
                <w:bCs/>
                <w:color w:val="auto"/>
                <w:highlight w:val="none"/>
                <w:lang w:val="en-US" w:eastAsia="zh-CN"/>
              </w:rPr>
              <w:t xml:space="preserve">人员配备、</w:t>
            </w:r>
            <w:r>
              <w:rPr>
                <w:rFonts w:hint="eastAsia" w:ascii="Calibri" w:hAnsi="Calibri" w:cs="Times New Roman"/>
                <w:b/>
                <w:bCs/>
                <w:color w:val="auto"/>
                <w:highlight w:val="none"/>
                <w:lang w:val="zh-CN" w:eastAsia="zh-CN"/>
              </w:rPr>
              <w:t xml:space="preserve">施工平面布置、内外协调沟通机制</w:t>
            </w:r>
            <w:r>
              <w:rPr>
                <w:rFonts w:hint="eastAsia" w:ascii="Calibri" w:hAnsi="Calibri" w:cs="Times New Roman"/>
                <w:b/>
                <w:bCs/>
                <w:color w:val="auto"/>
                <w:highlight w:val="none"/>
                <w:lang w:val="en-US" w:eastAsia="zh-CN"/>
              </w:rPr>
              <w:t xml:space="preserve">等管理方案。</w:t>
            </w:r>
            <w:r>
              <w:rPr>
                <w:rFonts w:hint="eastAsia" w:ascii="Calibri" w:hAnsi="Calibri" w:cs="Times New Roman"/>
                <w:b/>
                <w:bCs/>
                <w:color w:val="auto"/>
                <w:highlight w:val="none"/>
                <w:lang w:val="zh-CN" w:eastAsia="zh-CN"/>
              </w:rPr>
              <w:t xml:space="preserve">（</w:t>
            </w:r>
            <w:r>
              <w:rPr>
                <w:rFonts w:hint="eastAsia" w:ascii="Calibri" w:hAnsi="Calibri" w:cs="Times New Roman"/>
                <w:b/>
                <w:bCs/>
                <w:color w:val="auto"/>
                <w:highlight w:val="none"/>
                <w:lang w:val="en-US" w:eastAsia="zh-CN"/>
              </w:rPr>
              <w:t xml:space="preserve">6</w:t>
            </w:r>
            <w:r>
              <w:rPr>
                <w:rFonts w:hint="eastAsia" w:ascii="Calibri" w:hAnsi="Calibri" w:cs="Times New Roman"/>
                <w:b/>
                <w:bCs/>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1.项目管理组织机构健全高效，岗位职责极其清晰；主要管理人员资质优异、经验匹配；施工平面布置科学最优；内外协调沟通机制完备、预案周全，得</w:t>
            </w:r>
            <w:r>
              <w:rPr>
                <w:rFonts w:hint="eastAsia" w:ascii="Calibri" w:hAnsi="Calibri" w:cs="Times New Roman"/>
                <w:color w:val="auto"/>
                <w:highlight w:val="none"/>
                <w:lang w:val="en-US" w:eastAsia="zh-CN"/>
              </w:rPr>
              <w:t xml:space="preserve">6</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2.组织机构合理，岗位职责明确；主要管理人员资质符合要求；平面布置合理；有协调沟通机制，得</w:t>
            </w:r>
            <w:r>
              <w:rPr>
                <w:rFonts w:hint="eastAsia" w:ascii="Calibri" w:hAnsi="Calibri" w:cs="Times New Roman"/>
                <w:color w:val="auto"/>
                <w:highlight w:val="none"/>
                <w:lang w:val="en-US" w:eastAsia="zh-CN"/>
              </w:rPr>
              <w:t xml:space="preserve">4</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3.组织机构基本完整，但职责或人员配备有少许不足；现场布置或协调措施较为常规，得</w:t>
            </w:r>
            <w:r>
              <w:rPr>
                <w:rFonts w:hint="eastAsia" w:ascii="Calibri" w:hAnsi="Calibri" w:cs="Times New Roman"/>
                <w:color w:val="auto"/>
                <w:highlight w:val="none"/>
                <w:lang w:val="en-US" w:eastAsia="zh-CN"/>
              </w:rPr>
              <w:t xml:space="preserve">2</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4.现场管理方案粗糙，人员配备或职责划分存在明显缺陷，缺乏有效的组织协调计划，得</w:t>
            </w: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分。 </w:t>
            </w:r>
            <w:r/>
          </w:p>
          <w:p>
            <w:pPr>
              <w:pStyle w:val="1450"/>
              <w:ind w:left="110" w:firstLine="0"/>
              <w:spacing w:before="32" w:line="408" w:lineRule="exact"/>
              <w:rPr>
                <w:rFonts w:hint="eastAsia" w:ascii="宋体" w:hAnsi="宋体" w:eastAsia="宋体" w:cs="宋体"/>
                <w:color w:val="auto"/>
                <w:sz w:val="24"/>
                <w:szCs w:val="21"/>
                <w:highlight w:val="none"/>
                <w:lang w:val="en-US" w:eastAsia="en-US" w:bidi="ar-SA"/>
              </w:rPr>
            </w:pPr>
            <w:r>
              <w:rPr>
                <w:rFonts w:hint="eastAsia" w:ascii="Calibri" w:hAnsi="Calibri" w:cs="Times New Roman"/>
                <w:b/>
                <w:bCs/>
                <w:color w:val="auto"/>
                <w:highlight w:val="none"/>
                <w:lang w:val="zh-CN" w:eastAsia="zh-CN"/>
              </w:rPr>
              <w:t xml:space="preserve">不提供不得分。 </w:t>
            </w:r>
            <w:r/>
          </w:p>
        </w:tc>
      </w:tr>
      <w:tr>
        <w:trPr>
          <w:trHeight w:val="482"/>
        </w:trPr>
        <w:tc>
          <w:tcPr>
            <w:tcW w:w="132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93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shd w:val="clear" w:color="auto" w:fill="auto"/>
            <w:tcW w:w="7669" w:type="dxa"/>
            <w:vAlign w:val="top"/>
            <w:textDirection w:val="lrTb"/>
            <w:noWrap w:val="false"/>
          </w:tcPr>
          <w:p>
            <w:pPr>
              <w:pStyle w:val="1450"/>
              <w:ind w:left="110" w:firstLine="0"/>
              <w:spacing w:before="32" w:line="408" w:lineRule="exact"/>
              <w:rPr>
                <w:rFonts w:ascii="Calibri" w:hAnsi="Calibri" w:cs="Times New Roman"/>
                <w:b/>
                <w:bCs/>
                <w:color w:val="auto"/>
                <w:highlight w:val="none"/>
                <w:lang w:val="zh-CN" w:eastAsia="zh-CN"/>
              </w:rPr>
            </w:pPr>
            <w:r>
              <w:rPr>
                <w:rFonts w:hint="eastAsia" w:ascii="Calibri" w:hAnsi="Calibri" w:cs="Times New Roman"/>
                <w:b/>
                <w:bCs/>
                <w:color w:val="auto"/>
                <w:highlight w:val="none"/>
                <w:lang w:eastAsia="zh-CN"/>
              </w:rPr>
              <w:t xml:space="preserve">该工程安全文明施工、 施工现场扬尘污染防治措施、环境保护措施方面的措施科学、合理、 操作性强、规范、高效。</w:t>
            </w:r>
            <w:r>
              <w:rPr>
                <w:rFonts w:hint="eastAsia" w:ascii="Calibri" w:hAnsi="Calibri" w:cs="Times New Roman"/>
                <w:b/>
                <w:bCs/>
                <w:color w:val="auto"/>
                <w:highlight w:val="none"/>
                <w:lang w:val="zh-CN" w:eastAsia="zh-CN"/>
              </w:rPr>
              <w:t xml:space="preserve">（</w:t>
            </w:r>
            <w:r>
              <w:rPr>
                <w:rFonts w:hint="eastAsia" w:ascii="Calibri" w:hAnsi="Calibri" w:cs="Times New Roman"/>
                <w:b/>
                <w:bCs/>
                <w:color w:val="auto"/>
                <w:highlight w:val="none"/>
                <w:lang w:val="en-US" w:eastAsia="zh-CN"/>
              </w:rPr>
              <w:t xml:space="preserve">7</w:t>
            </w:r>
            <w:r>
              <w:rPr>
                <w:rFonts w:hint="eastAsia" w:ascii="Calibri" w:hAnsi="Calibri" w:cs="Times New Roman"/>
                <w:b/>
                <w:bCs/>
                <w:color w:val="auto"/>
                <w:highlight w:val="none"/>
                <w:lang w:val="zh-CN" w:eastAsia="zh-CN"/>
              </w:rPr>
              <w:t xml:space="preserve">分）</w:t>
            </w:r>
            <w:r/>
          </w:p>
          <w:p>
            <w:pPr>
              <w:ind w:left="110" w:firstLine="0"/>
              <w:jc w:val="both"/>
              <w:spacing w:before="32" w:line="408" w:lineRule="exact"/>
              <w:widowControl w:val="off"/>
              <w:rPr>
                <w:rFonts w:hint="eastAsia" w:ascii="Calibri" w:hAnsi="Calibri" w:eastAsia="宋体" w:cs="Times New Roman"/>
                <w:b w:val="0"/>
                <w:bCs w:val="0"/>
                <w:color w:val="auto"/>
                <w:sz w:val="24"/>
                <w:szCs w:val="24"/>
                <w:highlight w:val="none"/>
                <w:lang w:val="zh-CN" w:eastAsia="zh-CN" w:bidi="ar-SA"/>
              </w:rPr>
            </w:pPr>
            <w:r>
              <w:rPr>
                <w:rFonts w:hint="eastAsia" w:ascii="Calibri" w:hAnsi="Calibri" w:eastAsia="宋体" w:cs="Times New Roman"/>
                <w:b w:val="0"/>
                <w:bCs w:val="0"/>
                <w:color w:val="auto"/>
                <w:sz w:val="24"/>
                <w:szCs w:val="24"/>
                <w:highlight w:val="none"/>
                <w:lang w:val="zh-CN" w:eastAsia="zh-CN" w:bidi="ar-SA"/>
              </w:rPr>
              <w:t xml:space="preserve">1.安全文明施工、 施工现场扬尘污染防治措施、环境保护措施保证体系健全，责任落实到人；问题沟通和解决机制简单有效，对项目安全、环保等风险进行分析，给出应对措施</w:t>
            </w:r>
            <w:r>
              <w:rPr>
                <w:rFonts w:hint="eastAsia" w:ascii="Calibri" w:hAnsi="Calibri" w:eastAsia="宋体" w:cs="Times New Roman"/>
                <w:b w:val="0"/>
                <w:bCs w:val="0"/>
                <w:color w:val="auto"/>
                <w:sz w:val="24"/>
                <w:szCs w:val="24"/>
                <w:highlight w:val="none"/>
                <w:lang w:val="en-US" w:eastAsia="zh-CN" w:bidi="ar-SA"/>
              </w:rPr>
              <w:t xml:space="preserve">的</w:t>
            </w:r>
            <w:r>
              <w:rPr>
                <w:rFonts w:hint="eastAsia" w:ascii="Calibri" w:hAnsi="Calibri" w:eastAsia="宋体" w:cs="Times New Roman"/>
                <w:b w:val="0"/>
                <w:bCs w:val="0"/>
                <w:color w:val="auto"/>
                <w:sz w:val="24"/>
                <w:szCs w:val="24"/>
                <w:highlight w:val="none"/>
                <w:lang w:val="zh-CN" w:eastAsia="zh-CN" w:bidi="ar-SA"/>
              </w:rPr>
              <w:t xml:space="preserve">得</w:t>
            </w:r>
            <w:r>
              <w:rPr>
                <w:rFonts w:hint="eastAsia" w:ascii="Calibri" w:hAnsi="Calibri" w:cs="Times New Roman"/>
                <w:b w:val="0"/>
                <w:bCs w:val="0"/>
                <w:color w:val="auto"/>
                <w:sz w:val="24"/>
                <w:szCs w:val="24"/>
                <w:highlight w:val="none"/>
                <w:lang w:val="en-US" w:eastAsia="zh-CN" w:bidi="ar-SA"/>
              </w:rPr>
              <w:t xml:space="preserve">7</w:t>
            </w:r>
            <w:r>
              <w:rPr>
                <w:rFonts w:hint="eastAsia" w:ascii="Calibri" w:hAnsi="Calibri" w:eastAsia="宋体" w:cs="Times New Roman"/>
                <w:b w:val="0"/>
                <w:bCs w:val="0"/>
                <w:color w:val="auto"/>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color w:val="auto"/>
                <w:sz w:val="24"/>
                <w:szCs w:val="24"/>
                <w:highlight w:val="none"/>
                <w:lang w:val="zh-CN" w:eastAsia="zh-CN" w:bidi="ar-SA"/>
              </w:rPr>
            </w:pPr>
            <w:r>
              <w:rPr>
                <w:rFonts w:hint="eastAsia" w:ascii="Calibri" w:hAnsi="Calibri" w:eastAsia="宋体" w:cs="Times New Roman"/>
                <w:b w:val="0"/>
                <w:bCs w:val="0"/>
                <w:color w:val="auto"/>
                <w:sz w:val="24"/>
                <w:szCs w:val="24"/>
                <w:highlight w:val="none"/>
                <w:lang w:val="zh-CN" w:eastAsia="zh-CN" w:bidi="ar-SA"/>
              </w:rPr>
              <w:t xml:space="preserve">2.安全文明施工、 施工现场扬尘污染防治措施、环境保护措施保证体系</w:t>
            </w:r>
            <w:r>
              <w:rPr>
                <w:rFonts w:hint="eastAsia" w:ascii="Calibri" w:hAnsi="Calibri" w:eastAsia="宋体" w:cs="Times New Roman"/>
                <w:b w:val="0"/>
                <w:bCs w:val="0"/>
                <w:color w:val="auto"/>
                <w:sz w:val="24"/>
                <w:szCs w:val="24"/>
                <w:highlight w:val="none"/>
                <w:lang w:val="en-US" w:eastAsia="zh-CN" w:bidi="ar-SA"/>
              </w:rPr>
              <w:t xml:space="preserve">有瑕疵</w:t>
            </w:r>
            <w:r>
              <w:rPr>
                <w:rFonts w:hint="eastAsia" w:ascii="Calibri" w:hAnsi="Calibri" w:eastAsia="宋体" w:cs="Times New Roman"/>
                <w:b w:val="0"/>
                <w:bCs w:val="0"/>
                <w:color w:val="auto"/>
                <w:sz w:val="24"/>
                <w:szCs w:val="24"/>
                <w:highlight w:val="none"/>
                <w:lang w:val="zh-CN" w:eastAsia="zh-CN" w:bidi="ar-SA"/>
              </w:rPr>
              <w:t xml:space="preserve">；问题沟通和解决机制</w:t>
            </w:r>
            <w:r>
              <w:rPr>
                <w:rFonts w:hint="eastAsia" w:ascii="Calibri" w:hAnsi="Calibri" w:eastAsia="宋体" w:cs="Times New Roman"/>
                <w:b w:val="0"/>
                <w:bCs w:val="0"/>
                <w:color w:val="auto"/>
                <w:sz w:val="24"/>
                <w:szCs w:val="24"/>
                <w:highlight w:val="none"/>
                <w:lang w:val="en-US" w:eastAsia="zh-CN" w:bidi="ar-SA"/>
              </w:rPr>
              <w:t xml:space="preserve">基本满足项目需求</w:t>
            </w:r>
            <w:r>
              <w:rPr>
                <w:rFonts w:hint="eastAsia" w:ascii="Calibri" w:hAnsi="Calibri" w:eastAsia="宋体" w:cs="Times New Roman"/>
                <w:b w:val="0"/>
                <w:bCs w:val="0"/>
                <w:color w:val="auto"/>
                <w:sz w:val="24"/>
                <w:szCs w:val="24"/>
                <w:highlight w:val="none"/>
                <w:lang w:val="zh-CN" w:eastAsia="zh-CN" w:bidi="ar-SA"/>
              </w:rPr>
              <w:t xml:space="preserve">，对项目安全、环保等风险分析</w:t>
            </w:r>
            <w:r>
              <w:rPr>
                <w:rFonts w:hint="eastAsia" w:ascii="Calibri" w:hAnsi="Calibri" w:eastAsia="宋体" w:cs="Times New Roman"/>
                <w:b w:val="0"/>
                <w:bCs w:val="0"/>
                <w:color w:val="auto"/>
                <w:sz w:val="24"/>
                <w:szCs w:val="24"/>
                <w:highlight w:val="none"/>
                <w:lang w:val="en-US" w:eastAsia="zh-CN" w:bidi="ar-SA"/>
              </w:rPr>
              <w:t xml:space="preserve">笼统</w:t>
            </w:r>
            <w:r>
              <w:rPr>
                <w:rFonts w:hint="eastAsia" w:ascii="Calibri" w:hAnsi="Calibri" w:eastAsia="宋体" w:cs="Times New Roman"/>
                <w:b w:val="0"/>
                <w:bCs w:val="0"/>
                <w:color w:val="auto"/>
                <w:sz w:val="24"/>
                <w:szCs w:val="24"/>
                <w:highlight w:val="none"/>
                <w:lang w:val="zh-CN" w:eastAsia="zh-CN" w:bidi="ar-SA"/>
              </w:rPr>
              <w:t xml:space="preserve">，应对措施</w:t>
            </w:r>
            <w:r>
              <w:rPr>
                <w:rFonts w:hint="eastAsia" w:ascii="Calibri" w:hAnsi="Calibri" w:eastAsia="宋体" w:cs="Times New Roman"/>
                <w:b w:val="0"/>
                <w:bCs w:val="0"/>
                <w:color w:val="auto"/>
                <w:sz w:val="24"/>
                <w:szCs w:val="24"/>
                <w:highlight w:val="none"/>
                <w:lang w:val="en-US" w:eastAsia="zh-CN" w:bidi="ar-SA"/>
              </w:rPr>
              <w:t xml:space="preserve">单一的</w:t>
            </w:r>
            <w:r>
              <w:rPr>
                <w:rFonts w:hint="eastAsia" w:ascii="Calibri" w:hAnsi="Calibri" w:eastAsia="宋体" w:cs="Times New Roman"/>
                <w:b w:val="0"/>
                <w:bCs w:val="0"/>
                <w:color w:val="auto"/>
                <w:sz w:val="24"/>
                <w:szCs w:val="24"/>
                <w:highlight w:val="none"/>
                <w:lang w:val="zh-CN" w:eastAsia="zh-CN" w:bidi="ar-SA"/>
              </w:rPr>
              <w:t xml:space="preserve">得</w:t>
            </w:r>
            <w:r>
              <w:rPr>
                <w:rFonts w:hint="eastAsia" w:ascii="Calibri" w:hAnsi="Calibri" w:cs="Times New Roman"/>
                <w:b w:val="0"/>
                <w:bCs w:val="0"/>
                <w:color w:val="auto"/>
                <w:sz w:val="24"/>
                <w:szCs w:val="24"/>
                <w:highlight w:val="none"/>
                <w:lang w:val="en-US" w:eastAsia="zh-CN" w:bidi="ar-SA"/>
              </w:rPr>
              <w:t xml:space="preserve">5</w:t>
            </w:r>
            <w:r>
              <w:rPr>
                <w:rFonts w:hint="eastAsia" w:ascii="Calibri" w:hAnsi="Calibri" w:eastAsia="宋体" w:cs="Times New Roman"/>
                <w:b w:val="0"/>
                <w:bCs w:val="0"/>
                <w:color w:val="auto"/>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color w:val="auto"/>
                <w:sz w:val="24"/>
                <w:szCs w:val="24"/>
                <w:highlight w:val="none"/>
                <w:lang w:val="zh-CN" w:eastAsia="zh-CN" w:bidi="ar-SA"/>
              </w:rPr>
            </w:pPr>
            <w:r>
              <w:rPr>
                <w:rFonts w:hint="eastAsia" w:ascii="Calibri" w:hAnsi="Calibri" w:eastAsia="宋体" w:cs="Times New Roman"/>
                <w:b w:val="0"/>
                <w:bCs w:val="0"/>
                <w:color w:val="auto"/>
                <w:sz w:val="24"/>
                <w:szCs w:val="24"/>
                <w:highlight w:val="none"/>
                <w:lang w:val="zh-CN" w:eastAsia="zh-CN" w:bidi="ar-SA"/>
              </w:rPr>
              <w:t xml:space="preserve">3.安全文明施工、 施工现场扬尘污染防治措施、环境保护措施保证体系</w:t>
            </w:r>
            <w:r>
              <w:rPr>
                <w:rFonts w:hint="eastAsia" w:ascii="Calibri" w:hAnsi="Calibri" w:eastAsia="宋体" w:cs="Times New Roman"/>
                <w:b w:val="0"/>
                <w:bCs w:val="0"/>
                <w:color w:val="auto"/>
                <w:sz w:val="24"/>
                <w:szCs w:val="24"/>
                <w:highlight w:val="none"/>
                <w:lang w:val="en-US" w:eastAsia="zh-CN" w:bidi="ar-SA"/>
              </w:rPr>
              <w:t xml:space="preserve">不完全贴合项目需求</w:t>
            </w:r>
            <w:r>
              <w:rPr>
                <w:rFonts w:hint="eastAsia" w:ascii="Calibri" w:hAnsi="Calibri" w:eastAsia="宋体" w:cs="Times New Roman"/>
                <w:b w:val="0"/>
                <w:bCs w:val="0"/>
                <w:color w:val="auto"/>
                <w:sz w:val="24"/>
                <w:szCs w:val="24"/>
                <w:highlight w:val="none"/>
                <w:lang w:val="zh-CN" w:eastAsia="zh-CN" w:bidi="ar-SA"/>
              </w:rPr>
              <w:t xml:space="preserve">；问题沟通和解决机制</w:t>
            </w:r>
            <w:r>
              <w:rPr>
                <w:rFonts w:hint="eastAsia" w:ascii="Calibri" w:hAnsi="Calibri" w:eastAsia="宋体" w:cs="Times New Roman"/>
                <w:b w:val="0"/>
                <w:bCs w:val="0"/>
                <w:color w:val="auto"/>
                <w:sz w:val="24"/>
                <w:szCs w:val="24"/>
                <w:highlight w:val="none"/>
                <w:lang w:val="en-US" w:eastAsia="zh-CN" w:bidi="ar-SA"/>
              </w:rPr>
              <w:t xml:space="preserve">简单粗糙</w:t>
            </w:r>
            <w:r>
              <w:rPr>
                <w:rFonts w:hint="eastAsia" w:ascii="Calibri" w:hAnsi="Calibri" w:eastAsia="宋体" w:cs="Times New Roman"/>
                <w:b w:val="0"/>
                <w:bCs w:val="0"/>
                <w:color w:val="auto"/>
                <w:sz w:val="24"/>
                <w:szCs w:val="24"/>
                <w:highlight w:val="none"/>
                <w:lang w:val="zh-CN" w:eastAsia="zh-CN" w:bidi="ar-SA"/>
              </w:rPr>
              <w:t xml:space="preserve">，对项目安全、环保等风险分析</w:t>
            </w:r>
            <w:r>
              <w:rPr>
                <w:rFonts w:hint="eastAsia" w:ascii="Calibri" w:hAnsi="Calibri" w:eastAsia="宋体" w:cs="Times New Roman"/>
                <w:b w:val="0"/>
                <w:bCs w:val="0"/>
                <w:color w:val="auto"/>
                <w:sz w:val="24"/>
                <w:szCs w:val="24"/>
                <w:highlight w:val="none"/>
                <w:lang w:val="en-US" w:eastAsia="zh-CN" w:bidi="ar-SA"/>
              </w:rPr>
              <w:t xml:space="preserve">片面</w:t>
            </w:r>
            <w:r>
              <w:rPr>
                <w:rFonts w:hint="eastAsia" w:ascii="Calibri" w:hAnsi="Calibri" w:eastAsia="宋体" w:cs="Times New Roman"/>
                <w:b w:val="0"/>
                <w:bCs w:val="0"/>
                <w:color w:val="auto"/>
                <w:sz w:val="24"/>
                <w:szCs w:val="24"/>
                <w:highlight w:val="none"/>
                <w:lang w:val="zh-CN" w:eastAsia="zh-CN" w:bidi="ar-SA"/>
              </w:rPr>
              <w:t xml:space="preserve">，</w:t>
            </w:r>
            <w:r>
              <w:rPr>
                <w:rFonts w:hint="eastAsia" w:ascii="Calibri" w:hAnsi="Calibri" w:eastAsia="宋体" w:cs="Times New Roman"/>
                <w:b w:val="0"/>
                <w:bCs w:val="0"/>
                <w:color w:val="auto"/>
                <w:sz w:val="24"/>
                <w:szCs w:val="24"/>
                <w:highlight w:val="none"/>
                <w:lang w:val="en-US" w:eastAsia="zh-CN" w:bidi="ar-SA"/>
              </w:rPr>
              <w:t xml:space="preserve">未给出</w:t>
            </w:r>
            <w:r>
              <w:rPr>
                <w:rFonts w:hint="eastAsia" w:ascii="Calibri" w:hAnsi="Calibri" w:eastAsia="宋体" w:cs="Times New Roman"/>
                <w:b w:val="0"/>
                <w:bCs w:val="0"/>
                <w:color w:val="auto"/>
                <w:sz w:val="24"/>
                <w:szCs w:val="24"/>
                <w:highlight w:val="none"/>
                <w:lang w:val="zh-CN" w:eastAsia="zh-CN" w:bidi="ar-SA"/>
              </w:rPr>
              <w:t xml:space="preserve">应对措施</w:t>
            </w:r>
            <w:r>
              <w:rPr>
                <w:rFonts w:hint="eastAsia" w:ascii="Calibri" w:hAnsi="Calibri" w:eastAsia="宋体" w:cs="Times New Roman"/>
                <w:b w:val="0"/>
                <w:bCs w:val="0"/>
                <w:color w:val="auto"/>
                <w:sz w:val="24"/>
                <w:szCs w:val="24"/>
                <w:highlight w:val="none"/>
                <w:lang w:val="en-US" w:eastAsia="zh-CN" w:bidi="ar-SA"/>
              </w:rPr>
              <w:t xml:space="preserve">的</w:t>
            </w:r>
            <w:r>
              <w:rPr>
                <w:rFonts w:hint="eastAsia" w:ascii="Calibri" w:hAnsi="Calibri" w:eastAsia="宋体" w:cs="Times New Roman"/>
                <w:b w:val="0"/>
                <w:bCs w:val="0"/>
                <w:color w:val="auto"/>
                <w:sz w:val="24"/>
                <w:szCs w:val="24"/>
                <w:highlight w:val="none"/>
                <w:lang w:val="zh-CN" w:eastAsia="zh-CN" w:bidi="ar-SA"/>
              </w:rPr>
              <w:t xml:space="preserve">得</w:t>
            </w:r>
            <w:r>
              <w:rPr>
                <w:rFonts w:hint="eastAsia" w:ascii="Calibri" w:hAnsi="Calibri" w:cs="Times New Roman"/>
                <w:b w:val="0"/>
                <w:bCs w:val="0"/>
                <w:color w:val="auto"/>
                <w:sz w:val="24"/>
                <w:szCs w:val="24"/>
                <w:highlight w:val="none"/>
                <w:lang w:val="en-US" w:eastAsia="zh-CN" w:bidi="ar-SA"/>
              </w:rPr>
              <w:t xml:space="preserve">3</w:t>
            </w:r>
            <w:r>
              <w:rPr>
                <w:rFonts w:hint="eastAsia" w:ascii="Calibri" w:hAnsi="Calibri" w:eastAsia="宋体" w:cs="Times New Roman"/>
                <w:b w:val="0"/>
                <w:bCs w:val="0"/>
                <w:color w:val="auto"/>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color w:val="auto"/>
                <w:sz w:val="24"/>
                <w:szCs w:val="24"/>
                <w:highlight w:val="none"/>
                <w:lang w:val="zh-CN" w:eastAsia="zh-CN" w:bidi="ar-SA"/>
              </w:rPr>
            </w:pPr>
            <w:r>
              <w:rPr>
                <w:rFonts w:hint="eastAsia" w:ascii="Calibri" w:hAnsi="Calibri" w:eastAsia="宋体" w:cs="Times New Roman"/>
                <w:b w:val="0"/>
                <w:bCs w:val="0"/>
                <w:color w:val="auto"/>
                <w:sz w:val="24"/>
                <w:szCs w:val="24"/>
                <w:highlight w:val="none"/>
                <w:lang w:val="zh-CN" w:eastAsia="zh-CN" w:bidi="ar-SA"/>
              </w:rPr>
              <w:t xml:space="preserve">4.保证措施零散、不系统，或仅罗列通用条款，无实质性内容</w:t>
            </w:r>
            <w:r>
              <w:rPr>
                <w:rFonts w:hint="eastAsia" w:ascii="Calibri" w:hAnsi="Calibri" w:eastAsia="宋体" w:cs="Times New Roman"/>
                <w:b w:val="0"/>
                <w:bCs w:val="0"/>
                <w:color w:val="auto"/>
                <w:sz w:val="24"/>
                <w:szCs w:val="24"/>
                <w:highlight w:val="none"/>
                <w:lang w:val="en-US" w:eastAsia="zh-CN" w:bidi="ar-SA"/>
              </w:rPr>
              <w:t xml:space="preserve">的</w:t>
            </w:r>
            <w:r>
              <w:rPr>
                <w:rFonts w:hint="eastAsia" w:ascii="Calibri" w:hAnsi="Calibri" w:eastAsia="宋体" w:cs="Times New Roman"/>
                <w:b w:val="0"/>
                <w:bCs w:val="0"/>
                <w:color w:val="auto"/>
                <w:sz w:val="24"/>
                <w:szCs w:val="24"/>
                <w:highlight w:val="none"/>
                <w:lang w:val="zh-CN" w:eastAsia="zh-CN" w:bidi="ar-SA"/>
              </w:rPr>
              <w:t xml:space="preserve">得</w:t>
            </w:r>
            <w:r>
              <w:rPr>
                <w:rFonts w:hint="eastAsia" w:ascii="Calibri" w:hAnsi="Calibri" w:cs="Times New Roman"/>
                <w:b w:val="0"/>
                <w:bCs w:val="0"/>
                <w:color w:val="auto"/>
                <w:sz w:val="24"/>
                <w:szCs w:val="24"/>
                <w:highlight w:val="none"/>
                <w:lang w:val="en-US" w:eastAsia="zh-CN" w:bidi="ar-SA"/>
              </w:rPr>
              <w:t xml:space="preserve">1</w:t>
            </w:r>
            <w:r>
              <w:rPr>
                <w:rFonts w:hint="eastAsia" w:ascii="Calibri" w:hAnsi="Calibri" w:eastAsia="宋体" w:cs="Times New Roman"/>
                <w:b w:val="0"/>
                <w:bCs w:val="0"/>
                <w:color w:val="auto"/>
                <w:sz w:val="24"/>
                <w:szCs w:val="24"/>
                <w:highlight w:val="none"/>
                <w:lang w:val="zh-CN" w:eastAsia="zh-CN" w:bidi="ar-SA"/>
              </w:rPr>
              <w:t xml:space="preserve">分。</w:t>
            </w:r>
            <w:r/>
          </w:p>
          <w:p>
            <w:pPr>
              <w:pStyle w:val="1450"/>
              <w:ind w:left="110" w:firstLine="0"/>
              <w:spacing w:before="32" w:line="408" w:lineRule="exact"/>
              <w:rPr>
                <w:rFonts w:hint="eastAsia" w:ascii="宋体" w:hAnsi="宋体" w:eastAsia="宋体" w:cs="宋体"/>
                <w:color w:val="auto"/>
                <w:sz w:val="24"/>
                <w:szCs w:val="21"/>
                <w:highlight w:val="none"/>
                <w:lang w:val="en-US" w:eastAsia="en-US" w:bidi="ar-SA"/>
              </w:rPr>
            </w:pPr>
            <w:r>
              <w:rPr>
                <w:rFonts w:hint="eastAsia" w:ascii="Calibri" w:hAnsi="Calibri" w:cs="Times New Roman"/>
                <w:b/>
                <w:bCs/>
                <w:color w:val="auto"/>
                <w:highlight w:val="none"/>
                <w:lang w:val="zh-CN" w:eastAsia="zh-CN"/>
              </w:rPr>
              <w:t xml:space="preserve">未见阐述不得分。</w:t>
            </w:r>
            <w:r/>
          </w:p>
        </w:tc>
      </w:tr>
      <w:tr>
        <w:trPr>
          <w:trHeight w:val="482"/>
        </w:trPr>
        <w:tc>
          <w:tcPr>
            <w:tcW w:w="132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93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shd w:val="clear" w:color="auto" w:fill="auto"/>
            <w:tcW w:w="7669" w:type="dxa"/>
            <w:vAlign w:val="top"/>
            <w:textDirection w:val="lrTb"/>
            <w:noWrap w:val="false"/>
          </w:tcPr>
          <w:p>
            <w:pPr>
              <w:pStyle w:val="1450"/>
              <w:ind w:left="110" w:firstLine="0"/>
              <w:spacing w:before="32" w:line="408" w:lineRule="exact"/>
              <w:rPr>
                <w:rFonts w:ascii="Calibri" w:hAnsi="Calibri" w:cs="Times New Roman"/>
                <w:b/>
                <w:bCs/>
                <w:color w:val="auto"/>
                <w:highlight w:val="none"/>
                <w:lang w:val="zh-CN" w:eastAsia="zh-CN"/>
              </w:rPr>
            </w:pPr>
            <w:r>
              <w:rPr>
                <w:rFonts w:hint="eastAsia" w:ascii="Calibri" w:hAnsi="Calibri" w:cs="Times New Roman"/>
                <w:b/>
                <w:bCs/>
                <w:color w:val="auto"/>
                <w:highlight w:val="none"/>
                <w:lang w:val="zh-CN" w:eastAsia="zh-CN"/>
              </w:rPr>
              <w:t xml:space="preserve">磋商供应商提供施工进度计划，内容包括但不限于总进度计划、各阶段进度的保证措施等。（</w:t>
            </w:r>
            <w:r>
              <w:rPr>
                <w:rFonts w:hint="eastAsia" w:ascii="Calibri" w:hAnsi="Calibri" w:cs="Times New Roman"/>
                <w:b/>
                <w:bCs/>
                <w:color w:val="auto"/>
                <w:highlight w:val="none"/>
                <w:lang w:val="en-US" w:eastAsia="zh-CN"/>
              </w:rPr>
              <w:t xml:space="preserve">7</w:t>
            </w:r>
            <w:r>
              <w:rPr>
                <w:rFonts w:hint="eastAsia" w:ascii="Calibri" w:hAnsi="Calibri" w:cs="Times New Roman"/>
                <w:b/>
                <w:bCs/>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1.总进度计划（网络图/横道图）编制科学严谨，关键线路清晰，节点工期完全满足要求；保证措施（技术、组织、经济、合同）全面、具体、有力，应变预案周全，得</w:t>
            </w:r>
            <w:r>
              <w:rPr>
                <w:rFonts w:hint="eastAsia" w:ascii="Calibri" w:hAnsi="Calibri" w:cs="Times New Roman"/>
                <w:color w:val="auto"/>
                <w:highlight w:val="none"/>
                <w:lang w:val="en-US" w:eastAsia="zh-CN"/>
              </w:rPr>
              <w:t xml:space="preserve">7</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2. 进度计划合理，节点工期满足要求；保证措施较为全面，逻辑清晰，得</w:t>
            </w:r>
            <w:r>
              <w:rPr>
                <w:rFonts w:hint="eastAsia" w:ascii="Calibri" w:hAnsi="Calibri" w:cs="Times New Roman"/>
                <w:color w:val="auto"/>
                <w:highlight w:val="none"/>
                <w:lang w:val="en-US" w:eastAsia="zh-CN"/>
              </w:rPr>
              <w:t xml:space="preserve">5</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3.有基本的进度计划，但编制较简单或个别节点欠合理；保证措施不够具体，针对性一般，得</w:t>
            </w:r>
            <w:r>
              <w:rPr>
                <w:rFonts w:hint="eastAsia" w:ascii="Calibri" w:hAnsi="Calibri" w:cs="Times New Roman"/>
                <w:color w:val="auto"/>
                <w:highlight w:val="none"/>
                <w:lang w:val="en-US" w:eastAsia="zh-CN"/>
              </w:rPr>
              <w:t xml:space="preserve">3</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4.进度计划明显不合理或过于简略，无法指导施工；保证措施空洞，缺乏可操作性，得</w:t>
            </w: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宋体" w:hAnsi="宋体" w:eastAsia="宋体" w:cs="宋体"/>
                <w:color w:val="auto"/>
                <w:sz w:val="24"/>
                <w:szCs w:val="21"/>
                <w:highlight w:val="none"/>
                <w:lang w:val="en-US" w:eastAsia="en-US" w:bidi="ar-SA"/>
              </w:rPr>
            </w:pPr>
            <w:r>
              <w:rPr>
                <w:rFonts w:hint="eastAsia" w:ascii="Calibri" w:hAnsi="Calibri" w:cs="Times New Roman"/>
                <w:b/>
                <w:bCs/>
                <w:color w:val="auto"/>
                <w:highlight w:val="none"/>
                <w:lang w:val="zh-CN" w:eastAsia="zh-CN"/>
              </w:rPr>
              <w:t xml:space="preserve">未见阐述不得分。</w:t>
            </w:r>
            <w:r/>
          </w:p>
        </w:tc>
      </w:tr>
      <w:tr>
        <w:trPr>
          <w:trHeight w:val="482"/>
        </w:trPr>
        <w:tc>
          <w:tcPr>
            <w:tcW w:w="132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93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shd w:val="clear" w:color="auto" w:fill="auto"/>
            <w:tcW w:w="7669" w:type="dxa"/>
            <w:vAlign w:val="top"/>
            <w:textDirection w:val="lrTb"/>
            <w:noWrap w:val="false"/>
          </w:tcPr>
          <w:p>
            <w:pPr>
              <w:pStyle w:val="1450"/>
              <w:ind w:left="110" w:firstLine="0"/>
              <w:spacing w:before="32" w:line="408" w:lineRule="exact"/>
              <w:rPr>
                <w:rFonts w:ascii="Calibri" w:hAnsi="Calibri" w:cs="Times New Roman"/>
                <w:b/>
                <w:bCs/>
                <w:color w:val="auto"/>
                <w:highlight w:val="none"/>
                <w:lang w:val="zh-CN" w:eastAsia="zh-CN"/>
              </w:rPr>
            </w:pPr>
            <w:r>
              <w:rPr>
                <w:rFonts w:hint="eastAsia" w:ascii="Calibri" w:hAnsi="Calibri" w:cs="Times New Roman"/>
                <w:b/>
                <w:bCs/>
                <w:color w:val="auto"/>
                <w:highlight w:val="none"/>
                <w:lang w:val="zh-CN" w:eastAsia="zh-CN"/>
              </w:rPr>
              <w:t xml:space="preserve">磋商供应商提供施工质量保证措施， 内容包括但不限于施工质量控制措施、分部分项工程施工过程质量控制等。（</w:t>
            </w:r>
            <w:r>
              <w:rPr>
                <w:rFonts w:hint="eastAsia" w:ascii="Calibri" w:hAnsi="Calibri" w:cs="Times New Roman"/>
                <w:b/>
                <w:bCs/>
                <w:color w:val="auto"/>
                <w:highlight w:val="none"/>
                <w:lang w:val="en-US" w:eastAsia="zh-CN"/>
              </w:rPr>
              <w:t xml:space="preserve">6</w:t>
            </w:r>
            <w:r>
              <w:rPr>
                <w:rFonts w:hint="eastAsia" w:ascii="Calibri" w:hAnsi="Calibri" w:cs="Times New Roman"/>
                <w:b/>
                <w:bCs/>
                <w:color w:val="auto"/>
                <w:highlight w:val="none"/>
                <w:lang w:val="zh-CN" w:eastAsia="zh-CN"/>
              </w:rPr>
              <w:t xml:space="preserve">分）</w:t>
            </w:r>
            <w:r/>
          </w:p>
          <w:p>
            <w:pPr>
              <w:pStyle w:val="1450"/>
              <w:ind w:left="110" w:firstLine="0"/>
              <w:spacing w:before="32" w:line="408" w:lineRule="exact"/>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zh-CN" w:eastAsia="zh-CN"/>
              </w:rPr>
              <w:t xml:space="preserve">1.质量目标明确且高于招标标准；质量保证体系健全，责任落实到人；针对本项目特殊工艺和质控点的措施非常具体、先进；质量通病防治方案详尽有效，得</w:t>
            </w:r>
            <w:r>
              <w:rPr>
                <w:rFonts w:hint="eastAsia" w:ascii="Calibri" w:hAnsi="Calibri" w:cs="Times New Roman"/>
                <w:b w:val="0"/>
                <w:bCs w:val="0"/>
                <w:color w:val="auto"/>
                <w:highlight w:val="none"/>
                <w:lang w:val="en-US" w:eastAsia="zh-CN"/>
              </w:rPr>
              <w:t xml:space="preserve">6</w:t>
            </w:r>
            <w:r>
              <w:rPr>
                <w:rFonts w:hint="eastAsia" w:ascii="Calibri" w:hAnsi="Calibri" w:cs="Times New Roman"/>
                <w:b w:val="0"/>
                <w:bCs w:val="0"/>
                <w:color w:val="auto"/>
                <w:highlight w:val="none"/>
                <w:lang w:val="zh-CN" w:eastAsia="zh-CN"/>
              </w:rPr>
              <w:t xml:space="preserve">分。</w:t>
            </w:r>
            <w:r/>
          </w:p>
          <w:p>
            <w:pPr>
              <w:pStyle w:val="1450"/>
              <w:ind w:left="110" w:firstLine="0"/>
              <w:spacing w:before="32" w:line="408" w:lineRule="exact"/>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zh-CN" w:eastAsia="zh-CN"/>
              </w:rPr>
              <w:t xml:space="preserve">2.质量目标明确，符合要求；质量体系完整；有针对性的质量控制措施和通病防治内容，得</w:t>
            </w:r>
            <w:r>
              <w:rPr>
                <w:rFonts w:hint="eastAsia" w:ascii="Calibri" w:hAnsi="Calibri" w:cs="Times New Roman"/>
                <w:b w:val="0"/>
                <w:bCs w:val="0"/>
                <w:color w:val="auto"/>
                <w:highlight w:val="none"/>
                <w:lang w:val="en-US" w:eastAsia="zh-CN"/>
              </w:rPr>
              <w:t xml:space="preserve">4</w:t>
            </w:r>
            <w:r>
              <w:rPr>
                <w:rFonts w:hint="eastAsia" w:ascii="Calibri" w:hAnsi="Calibri" w:cs="Times New Roman"/>
                <w:b w:val="0"/>
                <w:bCs w:val="0"/>
                <w:color w:val="auto"/>
                <w:highlight w:val="none"/>
                <w:lang w:val="zh-CN" w:eastAsia="zh-CN"/>
              </w:rPr>
              <w:t xml:space="preserve">分。</w:t>
            </w:r>
            <w:r/>
          </w:p>
          <w:p>
            <w:pPr>
              <w:pStyle w:val="1450"/>
              <w:ind w:left="110" w:firstLine="0"/>
              <w:spacing w:before="32" w:line="408" w:lineRule="exact"/>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zh-CN" w:eastAsia="zh-CN"/>
              </w:rPr>
              <w:t xml:space="preserve">3.有质量目标和基本控制程序，但措施较为笼统，对项目特点的针对性不强，得</w:t>
            </w:r>
            <w:r>
              <w:rPr>
                <w:rFonts w:hint="eastAsia" w:ascii="Calibri" w:hAnsi="Calibri" w:cs="Times New Roman"/>
                <w:b w:val="0"/>
                <w:bCs w:val="0"/>
                <w:color w:val="auto"/>
                <w:highlight w:val="none"/>
                <w:lang w:val="en-US" w:eastAsia="zh-CN"/>
              </w:rPr>
              <w:t xml:space="preserve">2</w:t>
            </w:r>
            <w:r>
              <w:rPr>
                <w:rFonts w:hint="eastAsia" w:ascii="Calibri" w:hAnsi="Calibri" w:cs="Times New Roman"/>
                <w:b w:val="0"/>
                <w:bCs w:val="0"/>
                <w:color w:val="auto"/>
                <w:highlight w:val="none"/>
                <w:lang w:val="zh-CN" w:eastAsia="zh-CN"/>
              </w:rPr>
              <w:t xml:space="preserve">分。</w:t>
            </w:r>
            <w:r/>
          </w:p>
          <w:p>
            <w:pPr>
              <w:pStyle w:val="1450"/>
              <w:ind w:left="110" w:firstLine="0"/>
              <w:spacing w:before="32" w:line="408" w:lineRule="exact"/>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zh-CN" w:eastAsia="zh-CN"/>
              </w:rPr>
              <w:t xml:space="preserve">4.质量保证措施零散、不系统，或仅罗列通用条款，无实质性内容，得</w:t>
            </w:r>
            <w:r>
              <w:rPr>
                <w:rFonts w:hint="eastAsia" w:ascii="Calibri" w:hAnsi="Calibri" w:cs="Times New Roman"/>
                <w:b w:val="0"/>
                <w:bCs w:val="0"/>
                <w:color w:val="auto"/>
                <w:highlight w:val="none"/>
                <w:lang w:val="en-US" w:eastAsia="zh-CN"/>
              </w:rPr>
              <w:t xml:space="preserve">1</w:t>
            </w:r>
            <w:r>
              <w:rPr>
                <w:rFonts w:hint="eastAsia" w:ascii="Calibri" w:hAnsi="Calibri" w:cs="Times New Roman"/>
                <w:b w:val="0"/>
                <w:bCs w:val="0"/>
                <w:color w:val="auto"/>
                <w:highlight w:val="none"/>
                <w:lang w:val="zh-CN" w:eastAsia="zh-CN"/>
              </w:rPr>
              <w:t xml:space="preserve">分。</w:t>
            </w:r>
            <w:r/>
          </w:p>
          <w:p>
            <w:pPr>
              <w:pStyle w:val="1450"/>
              <w:ind w:left="110" w:firstLine="0"/>
              <w:spacing w:before="32" w:line="408" w:lineRule="exact"/>
              <w:rPr>
                <w:rFonts w:hint="eastAsia" w:ascii="宋体" w:hAnsi="宋体" w:eastAsia="宋体" w:cs="宋体"/>
                <w:b/>
                <w:color w:val="auto"/>
                <w:sz w:val="24"/>
                <w:szCs w:val="21"/>
                <w:highlight w:val="none"/>
                <w:lang w:val="en-US" w:eastAsia="en-US" w:bidi="ar"/>
              </w:rPr>
            </w:pPr>
            <w:r>
              <w:rPr>
                <w:rFonts w:hint="eastAsia" w:ascii="Calibri" w:hAnsi="Calibri" w:cs="Times New Roman"/>
                <w:b/>
                <w:bCs/>
                <w:color w:val="auto"/>
                <w:highlight w:val="none"/>
                <w:lang w:val="zh-CN" w:eastAsia="zh-CN"/>
              </w:rPr>
              <w:t xml:space="preserve">未见阐述不得分。</w:t>
            </w:r>
            <w:r/>
          </w:p>
        </w:tc>
      </w:tr>
      <w:tr>
        <w:trPr>
          <w:trHeight w:val="482"/>
        </w:trPr>
        <w:tc>
          <w:tcPr>
            <w:tcW w:w="132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93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shd w:val="clear" w:color="auto" w:fill="auto"/>
            <w:tcW w:w="7669" w:type="dxa"/>
            <w:vAlign w:val="top"/>
            <w:textDirection w:val="lrTb"/>
            <w:noWrap w:val="false"/>
          </w:tcPr>
          <w:p>
            <w:pPr>
              <w:pStyle w:val="1450"/>
              <w:ind w:left="110" w:firstLine="0"/>
              <w:spacing w:before="32" w:line="408" w:lineRule="exact"/>
              <w:rPr>
                <w:rFonts w:ascii="Calibri" w:hAnsi="Calibri" w:cs="Times New Roman"/>
                <w:b/>
                <w:bCs/>
                <w:color w:val="auto"/>
                <w:highlight w:val="none"/>
                <w:lang w:val="zh-CN" w:eastAsia="zh-CN"/>
              </w:rPr>
            </w:pPr>
            <w:r>
              <w:rPr>
                <w:rFonts w:hint="eastAsia" w:ascii="Calibri" w:hAnsi="Calibri" w:cs="Times New Roman"/>
                <w:b/>
                <w:bCs/>
                <w:color w:val="auto"/>
                <w:highlight w:val="none"/>
                <w:lang w:val="zh-CN" w:eastAsia="zh-CN"/>
              </w:rPr>
              <w:t xml:space="preserve">磋商供应商提供施工的重点难点分析，内容包括但不限于关键施工技术、工艺及工程项目实施的重点、难点分析等。（</w:t>
            </w:r>
            <w:r>
              <w:rPr>
                <w:rFonts w:hint="eastAsia" w:ascii="Calibri" w:hAnsi="Calibri" w:cs="Times New Roman"/>
                <w:b/>
                <w:bCs/>
                <w:color w:val="auto"/>
                <w:highlight w:val="none"/>
                <w:lang w:val="en-US" w:eastAsia="zh-CN"/>
              </w:rPr>
              <w:t xml:space="preserve">6</w:t>
            </w:r>
            <w:r>
              <w:rPr>
                <w:rFonts w:hint="eastAsia" w:ascii="Calibri" w:hAnsi="Calibri" w:cs="Times New Roman"/>
                <w:b/>
                <w:bCs/>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1.精准识别项目全部核心难点与重点，提出的建议极具针对性、创新性和可操作性，能显著优化施工、节约成本或保障安全，得</w:t>
            </w:r>
            <w:r>
              <w:rPr>
                <w:rFonts w:hint="eastAsia" w:ascii="Calibri" w:hAnsi="Calibri" w:cs="Times New Roman"/>
                <w:color w:val="auto"/>
                <w:highlight w:val="none"/>
                <w:lang w:val="en-US" w:eastAsia="zh-CN"/>
              </w:rPr>
              <w:t xml:space="preserve">6</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2.较好识别了主要难点与重点，建议合理可行，能有效解决问题，得</w:t>
            </w:r>
            <w:r>
              <w:rPr>
                <w:rFonts w:hint="eastAsia" w:ascii="Calibri" w:hAnsi="Calibri" w:cs="Times New Roman"/>
                <w:color w:val="auto"/>
                <w:highlight w:val="none"/>
                <w:lang w:val="en-US" w:eastAsia="zh-CN"/>
              </w:rPr>
              <w:t xml:space="preserve">4</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3.识别了部分难点，但不够全面或准确，建议较为常规，可操作性一般，得</w:t>
            </w:r>
            <w:r>
              <w:rPr>
                <w:rFonts w:hint="eastAsia" w:ascii="Calibri" w:hAnsi="Calibri" w:cs="Times New Roman"/>
                <w:color w:val="auto"/>
                <w:highlight w:val="none"/>
                <w:lang w:val="en-US" w:eastAsia="zh-CN"/>
              </w:rPr>
              <w:t xml:space="preserve">2</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4.未能有效识别难点重点，或所提建议空洞，与本项目关联性弱，缺乏实际价值，得</w:t>
            </w: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分。</w:t>
            </w:r>
            <w:r/>
          </w:p>
          <w:p>
            <w:pPr>
              <w:pStyle w:val="1450"/>
              <w:ind w:left="110" w:firstLine="0"/>
              <w:spacing w:before="32" w:line="408" w:lineRule="exact"/>
              <w:rPr>
                <w:rFonts w:hint="eastAsia" w:ascii="宋体" w:hAnsi="宋体" w:eastAsia="宋体" w:cs="宋体"/>
                <w:color w:val="auto"/>
                <w:sz w:val="24"/>
                <w:szCs w:val="21"/>
                <w:highlight w:val="none"/>
                <w:lang w:val="en-US" w:eastAsia="en-US" w:bidi="ar"/>
              </w:rPr>
            </w:pPr>
            <w:r>
              <w:rPr>
                <w:rFonts w:hint="eastAsia" w:ascii="Calibri" w:hAnsi="Calibri" w:cs="Times New Roman"/>
                <w:b/>
                <w:bCs/>
                <w:color w:val="auto"/>
                <w:highlight w:val="none"/>
                <w:lang w:val="zh-CN" w:eastAsia="zh-CN"/>
              </w:rPr>
              <w:t xml:space="preserve">未见阐述不得分。</w:t>
            </w:r>
            <w:r/>
          </w:p>
        </w:tc>
      </w:tr>
      <w:tr>
        <w:trPr>
          <w:trHeight w:val="397"/>
        </w:trPr>
        <w:tc>
          <w:tcPr>
            <w:tcW w:w="1323" w:type="dxa"/>
            <w:vAlign w:val="center"/>
            <w:textDirection w:val="lrTb"/>
            <w:noWrap w:val="false"/>
          </w:tcPr>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商务部分</w:t>
            </w:r>
            <w:r/>
          </w:p>
        </w:tc>
        <w:tc>
          <w:tcPr>
            <w:tcW w:w="93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cs="宋体"/>
                <w:b/>
                <w:color w:val="auto"/>
                <w:sz w:val="24"/>
                <w:szCs w:val="24"/>
                <w:highlight w:val="none"/>
                <w:lang w:val="en-US" w:eastAsia="zh-CN"/>
              </w:rPr>
              <w:t xml:space="preserve">16</w:t>
            </w:r>
            <w:r>
              <w:rPr>
                <w:rFonts w:hint="eastAsia" w:ascii="宋体" w:hAnsi="宋体" w:eastAsia="宋体" w:cs="宋体"/>
                <w:b/>
                <w:color w:val="auto"/>
                <w:sz w:val="24"/>
                <w:szCs w:val="24"/>
                <w:highlight w:val="none"/>
              </w:rPr>
              <w:t xml:space="preserve">分</w:t>
            </w:r>
            <w:r/>
          </w:p>
        </w:tc>
        <w:tc>
          <w:tcPr>
            <w:tcW w:w="7669" w:type="dxa"/>
            <w:vAlign w:val="center"/>
            <w:textDirection w:val="lrTb"/>
            <w:noWrap w:val="false"/>
          </w:tcPr>
          <w:p>
            <w:pPr>
              <w:ind w:left="0" w:right="0" w:firstLine="0"/>
              <w:jc w:val="left"/>
              <w:keepLines w:val="0"/>
              <w:keepNext w:val="0"/>
              <w:pageBreakBefore w:val="0"/>
              <w:spacing w:beforeAutospacing="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p>
        </w:tc>
      </w:tr>
      <w:tr>
        <w:trPr>
          <w:trHeight w:val="1134"/>
        </w:trPr>
        <w:tc>
          <w:tcPr>
            <w:tcW w:w="132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人员配置合理</w:t>
            </w:r>
            <w:r/>
          </w:p>
        </w:tc>
        <w:tc>
          <w:tcPr>
            <w:tcW w:w="93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W w:w="7669" w:type="dxa"/>
            <w:vAlign w:val="top"/>
            <w:textDirection w:val="lrTb"/>
            <w:noWrap w:val="false"/>
          </w:tcPr>
          <w:p>
            <w:pPr>
              <w:numPr>
                <w:ilvl w:val="0"/>
                <w:numId w:val="8"/>
              </w:numPr>
              <w:ind w:firstLine="420"/>
              <w:jc w:val="left"/>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供应商为本项目配备的</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负责人</w:t>
            </w:r>
            <w:r>
              <w:rPr>
                <w:rFonts w:hint="eastAsia" w:ascii="宋体" w:hAnsi="宋体" w:eastAsia="宋体" w:cs="宋体"/>
                <w:color w:val="auto"/>
                <w:highlight w:val="none"/>
                <w:lang w:eastAsia="zh-CN"/>
              </w:rPr>
              <w:t xml:space="preserve">，具有（工程类专业）高级工程师及以上职称的得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eastAsia="zh-CN"/>
              </w:rPr>
              <w:t xml:space="preserve">分，具有（工程类专业）工程师职称的得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分</w:t>
            </w:r>
            <w:r>
              <w:rPr>
                <w:rFonts w:hint="eastAsia" w:ascii="宋体" w:hAnsi="宋体" w:cs="宋体"/>
                <w:color w:val="auto"/>
                <w:highlight w:val="none"/>
                <w:lang w:eastAsia="zh-CN"/>
              </w:rPr>
              <w:t xml:space="preserve">，</w:t>
            </w:r>
            <w:r>
              <w:rPr>
                <w:rFonts w:hint="eastAsia" w:ascii="宋体" w:hAnsi="宋体" w:eastAsia="宋体" w:cs="宋体"/>
                <w:color w:val="auto"/>
                <w:highlight w:val="none"/>
                <w:lang w:eastAsia="zh-CN"/>
              </w:rPr>
              <w:t xml:space="preserve">本项最高得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eastAsia="zh-CN"/>
              </w:rPr>
              <w:t xml:space="preserve">分；</w:t>
            </w:r>
            <w:r/>
          </w:p>
          <w:p>
            <w:pPr>
              <w:numPr>
                <w:ilvl w:val="0"/>
                <w:numId w:val="8"/>
              </w:num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供应商为本项目配备的技术负责人</w:t>
            </w:r>
            <w:r>
              <w:rPr>
                <w:rFonts w:hint="eastAsia" w:ascii="宋体" w:hAnsi="宋体" w:eastAsia="宋体" w:cs="宋体"/>
                <w:color w:val="auto"/>
                <w:sz w:val="24"/>
                <w:szCs w:val="24"/>
                <w:highlight w:val="none"/>
              </w:rPr>
              <w:t xml:space="preserve">具有（工程类专业）高级工程师及以上职称的得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highlight w:val="none"/>
                <w:lang w:eastAsia="zh-CN"/>
              </w:rPr>
              <w:t xml:space="preserve">具有（工程类专业）工程师职称的得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分</w:t>
            </w:r>
            <w:r>
              <w:rPr>
                <w:rFonts w:hint="eastAsia" w:ascii="宋体" w:hAnsi="宋体" w:cs="宋体"/>
                <w:color w:val="auto"/>
                <w:highlight w:val="none"/>
                <w:lang w:eastAsia="zh-CN"/>
              </w:rPr>
              <w:t xml:space="preserve">，</w:t>
            </w:r>
            <w:r>
              <w:rPr>
                <w:rFonts w:hint="eastAsia" w:ascii="宋体" w:hAnsi="宋体" w:eastAsia="宋体" w:cs="宋体"/>
                <w:color w:val="auto"/>
                <w:sz w:val="24"/>
                <w:szCs w:val="24"/>
                <w:highlight w:val="none"/>
                <w:lang w:val="en-US" w:eastAsia="zh-CN"/>
              </w:rPr>
              <w:t xml:space="preserve">具有市政建造师的得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highlight w:val="none"/>
              </w:rPr>
              <w:t xml:space="preserve">；</w:t>
            </w:r>
            <w:r/>
          </w:p>
          <w:p>
            <w:pPr>
              <w:numPr>
                <w:ilvl w:val="0"/>
                <w:numId w:val="8"/>
              </w:num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供应商拟投入本项目施工员、质量员、安全员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资料员、材料员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不含项目负责人、技术负责人）</w:t>
            </w:r>
            <w:r>
              <w:rPr>
                <w:rFonts w:hint="eastAsia" w:ascii="宋体" w:hAnsi="宋体" w:eastAsia="宋体" w:cs="宋体"/>
                <w:color w:val="auto"/>
                <w:highlight w:val="none"/>
              </w:rPr>
              <w:t xml:space="preserve">，每具有一个相应岗位证书的得 </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 分</w:t>
            </w:r>
            <w:r>
              <w:rPr>
                <w:rFonts w:hint="eastAsia" w:ascii="宋体" w:hAnsi="宋体" w:eastAsia="宋体" w:cs="宋体"/>
                <w:color w:val="auto"/>
                <w:highlight w:val="none"/>
                <w:lang w:val="en-US" w:eastAsia="zh-CN"/>
              </w:rPr>
              <w:t xml:space="preserve">，满分5分，</w:t>
            </w:r>
            <w:r>
              <w:rPr>
                <w:rFonts w:hint="eastAsia" w:ascii="宋体" w:hAnsi="宋体" w:eastAsia="宋体" w:cs="宋体"/>
                <w:color w:val="auto"/>
                <w:highlight w:val="none"/>
              </w:rPr>
              <w:t xml:space="preserve">不提供不得分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且以上人员中每具有中级及以上职称的得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分，满分</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rPr>
              <w:t xml:space="preserve">不提供不得分，本项最高得分</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①拟</w:t>
            </w:r>
            <w:r>
              <w:rPr>
                <w:rFonts w:hint="eastAsia" w:ascii="宋体" w:hAnsi="宋体" w:eastAsia="宋体" w:cs="宋体"/>
                <w:color w:val="auto"/>
                <w:highlight w:val="none"/>
              </w:rPr>
              <w:t xml:space="preserve">派项目组成员均提供劳动合同</w:t>
            </w:r>
            <w:r>
              <w:rPr>
                <w:rFonts w:hint="eastAsia" w:ascii="宋体" w:hAnsi="宋体" w:eastAsia="宋体" w:cs="宋体"/>
                <w:color w:val="auto"/>
                <w:highlight w:val="none"/>
                <w:lang w:val="en-US" w:eastAsia="zh-CN"/>
              </w:rPr>
              <w:t xml:space="preserve">近六个月内</w:t>
            </w:r>
            <w:r>
              <w:rPr>
                <w:rFonts w:hint="eastAsia" w:ascii="宋体" w:hAnsi="宋体" w:eastAsia="宋体" w:cs="宋体"/>
                <w:color w:val="auto"/>
                <w:highlight w:val="none"/>
              </w:rPr>
              <w:t xml:space="preserve">由供应商为其缴纳的任意一个月的社保缴纳证明（加盖社保中心章或社保中心参保缴费证明电子专用章）</w:t>
            </w:r>
            <w:r>
              <w:rPr>
                <w:rFonts w:hint="eastAsia" w:ascii="宋体" w:hAnsi="宋体" w:eastAsia="宋体" w:cs="宋体"/>
                <w:color w:val="auto"/>
                <w:highlight w:val="none"/>
                <w:lang w:eastAsia="zh-CN"/>
              </w:rPr>
              <w:t xml:space="preserve">；如是退休人员仍在执业有效期内的，应提供相关退休证明及聘用合同，</w:t>
            </w:r>
            <w:r>
              <w:rPr>
                <w:rFonts w:hint="eastAsia" w:ascii="宋体" w:hAnsi="宋体" w:eastAsia="宋体" w:cs="宋体"/>
                <w:color w:val="auto"/>
                <w:highlight w:val="none"/>
              </w:rPr>
              <w:t xml:space="preserve">否则不得分。</w:t>
            </w:r>
            <w:r/>
          </w:p>
          <w:p>
            <w:pPr>
              <w:ind w:firstLine="80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szCs w:val="21"/>
                <w:highlight w:val="none"/>
              </w:rPr>
              <w:t xml:space="preserve">项目组成员须提供职称证书、岗位证书</w:t>
            </w:r>
            <w:r>
              <w:rPr>
                <w:rFonts w:hint="eastAsia" w:ascii="宋体" w:hAnsi="宋体" w:eastAsia="宋体" w:cs="宋体"/>
                <w:color w:val="auto"/>
                <w:highlight w:val="none"/>
              </w:rPr>
              <w:t xml:space="preserve">原件彩色扫描上传至电子投标文件中，未按上述要求提供证明文件，此项不得分。</w:t>
            </w:r>
            <w:r/>
          </w:p>
        </w:tc>
      </w:tr>
      <w:tr>
        <w:trPr>
          <w:trHeight w:val="1630"/>
        </w:trPr>
        <w:tc>
          <w:tcPr>
            <w:tcW w:w="132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企业业绩</w:t>
            </w:r>
            <w:r/>
          </w:p>
        </w:tc>
        <w:tc>
          <w:tcPr>
            <w:tcW w:w="93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7669" w:type="dxa"/>
            <w:vAlign w:val="top"/>
            <w:textDirection w:val="lrTb"/>
            <w:noWrap w:val="false"/>
          </w:tcPr>
          <w:p>
            <w:pPr>
              <w:numPr>
                <w:ilvl w:val="0"/>
                <w:numId w:val="0"/>
              </w:numPr>
              <w:ind w:firstLine="240"/>
              <w:jc w:val="left"/>
              <w:spacing w:line="360" w:lineRule="auto"/>
              <w:widowControl/>
              <w:rPr>
                <w:rFonts w:hint="default" w:ascii="宋体" w:hAnsi="宋体" w:eastAsia="宋体" w:cs="宋体"/>
                <w:color w:val="auto"/>
                <w:highlight w:val="none"/>
                <w:lang w:val="en-US" w:eastAsia="zh-CN"/>
              </w:rPr>
            </w:pPr>
            <w:r/>
            <w:bookmarkStart w:id="573" w:name="_GoBack"/>
            <w:r>
              <w:rPr>
                <w:rFonts w:hint="eastAsia" w:ascii="宋体" w:hAnsi="宋体" w:eastAsia="宋体" w:cs="宋体"/>
                <w:color w:val="auto"/>
                <w:highlight w:val="none"/>
              </w:rPr>
              <w:t xml:space="preserve">自 202</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年 </w:t>
            </w:r>
            <w:r>
              <w:rPr>
                <w:rFonts w:hint="eastAsia" w:ascii="宋体" w:hAnsi="宋体" w:eastAsia="宋体" w:cs="宋体"/>
                <w:color w:val="auto"/>
                <w:highlight w:val="none"/>
                <w:lang w:val="en-US" w:eastAsia="zh-CN"/>
              </w:rPr>
              <w:t xml:space="preserve">01</w:t>
            </w:r>
            <w:r>
              <w:rPr>
                <w:rFonts w:hint="eastAsia" w:ascii="宋体" w:hAnsi="宋体" w:eastAsia="宋体" w:cs="宋体"/>
                <w:color w:val="auto"/>
                <w:highlight w:val="none"/>
              </w:rPr>
              <w:t xml:space="preserve">月 01 日至今（以施工合同签订时间为准），供应商完成的</w:t>
            </w:r>
            <w:r>
              <w:rPr>
                <w:rFonts w:hint="eastAsia" w:ascii="宋体" w:hAnsi="宋体" w:eastAsia="宋体" w:cs="宋体"/>
                <w:color w:val="auto"/>
                <w:highlight w:val="none"/>
                <w:lang w:val="en-US" w:eastAsia="zh-CN"/>
              </w:rPr>
              <w:t xml:space="preserve">类似管网</w:t>
            </w:r>
            <w:r>
              <w:rPr>
                <w:rFonts w:hint="eastAsia" w:ascii="宋体" w:hAnsi="宋体" w:eastAsia="宋体" w:cs="宋体"/>
                <w:color w:val="auto"/>
                <w:highlight w:val="none"/>
              </w:rPr>
              <w:t xml:space="preserve">工程业绩，每</w:t>
            </w:r>
            <w:r>
              <w:rPr>
                <w:rFonts w:hint="eastAsia" w:ascii="宋体" w:hAnsi="宋体" w:eastAsia="宋体" w:cs="宋体"/>
                <w:color w:val="auto"/>
                <w:highlight w:val="none"/>
                <w:lang w:val="en-US" w:eastAsia="zh-CN"/>
              </w:rPr>
              <w:t xml:space="preserve">提供一</w:t>
            </w:r>
            <w:r>
              <w:rPr>
                <w:rFonts w:hint="eastAsia" w:ascii="宋体" w:hAnsi="宋体" w:eastAsia="宋体" w:cs="宋体"/>
                <w:color w:val="auto"/>
                <w:highlight w:val="none"/>
              </w:rPr>
              <w:t xml:space="preserve">个得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分，满分</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numPr>
                <w:ilvl w:val="0"/>
                <w:numId w:val="0"/>
              </w:numPr>
              <w:ind w:left="0" w:firstLine="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注：须提供合同协议书原件彩色扫描上传至电子投标文件中，未按上述要求提供证明文件，此项不得分。</w:t>
            </w:r>
            <w:bookmarkEnd w:id="573"/>
            <w:r/>
            <w:r/>
          </w:p>
        </w:tc>
      </w:tr>
    </w:tbl>
    <w:p>
      <w:pPr>
        <w:pStyle w:val="1136"/>
        <w:ind w:left="0" w:right="0" w:firstLine="480"/>
        <w:jc w:val="left"/>
        <w:keepLines w:val="0"/>
        <w:keepNext w:val="0"/>
        <w:pageBreakBefore w:val="0"/>
        <w:spacing w:beforeAutospacing="0" w:afterAutospacing="0" w:line="360" w:lineRule="auto"/>
        <w:widowControl w:val="off"/>
        <w:tabs>
          <w:tab w:val="left" w:pos="72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（二）本项目评分总分为100分，按四舍五入取至小数点后两位。</w:t>
      </w:r>
      <w:r/>
    </w:p>
    <w:p>
      <w:pPr>
        <w:pStyle w:val="14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rPr>
        <w:t xml:space="preserve">五、成交标准：</w:t>
      </w:r>
      <w:r/>
    </w:p>
    <w:p>
      <w:pPr>
        <w:pStyle w:val="1438"/>
        <w:ind w:left="0" w:right="0" w:firstLine="480"/>
        <w:jc w:val="left"/>
        <w:keepLines w:val="0"/>
        <w:keepNext w:val="0"/>
        <w:pageBreakBefore w:val="0"/>
        <w:spacing w:before="0" w:beforeAutospacing="0" w:after="0" w:afterAutospacing="0" w:line="360" w:lineRule="auto"/>
        <w:widowControl w:val="off"/>
        <w:rPr>
          <w:rFonts w:hint="default" w:ascii="宋体" w:hAnsi="宋体" w:eastAsia="宋体" w:cs="宋体"/>
          <w:color w:val="auto"/>
          <w:highlight w:val="none"/>
          <w:lang w:val="en-US" w:eastAsia="zh-CN"/>
        </w:rPr>
        <w:outlineLvl w:val="9"/>
      </w:pPr>
      <w:r>
        <w:rPr>
          <w:rFonts w:hint="eastAsia" w:ascii="宋体" w:hAnsi="宋体" w:eastAsia="宋体" w:cs="宋体"/>
          <w:color w:val="auto"/>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sectPr>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360"/>
      <w:rPr>
        <w:rStyle w:val="1146"/>
      </w:rPr>
      <w:framePr w:wrap="around" w:vAnchor="text" w:hAnchor="margin" w:xAlign="center" w:y="1"/>
    </w:pPr>
    <w:r>
      <w:fldChar w:fldCharType="begin"/>
    </w:r>
    <w:r>
      <w:rPr>
        <w:rStyle w:val="1146"/>
      </w:rPr>
      <w:instrText xml:space="preserve">PAGE  </w:instrText>
    </w:r>
    <w:r>
      <w:fldChar w:fldCharType="end"/>
    </w:r>
    <w:r/>
  </w:p>
  <w:p>
    <w:pPr>
      <w:pStyle w:val="111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fldChar w:fldCharType="begin"/>
                          </w:r>
                          <w:r>
                            <w:instrText xml:space="preserve"> PAGE  \* MERGEFORMAT </w:instrText>
                          </w:r>
                          <w:r>
                            <w:fldChar w:fldCharType="separate"/>
                          </w:r>
                          <w:r>
                            <w:t xml:space="preserve">22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fldChar w:fldCharType="begin"/>
                          </w:r>
                          <w:r>
                            <w:instrText xml:space="preserve"> PAGE  \* MERGEFORMAT </w:instrText>
                          </w:r>
                          <w:r>
                            <w:fldChar w:fldCharType="separate"/>
                          </w:r>
                          <w:r>
                            <w:t xml:space="preserve">21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fldChar w:fldCharType="begin"/>
                          </w:r>
                          <w:r>
                            <w:instrText xml:space="preserve"> PAGE  \* MERGEFORMAT </w:instrText>
                          </w:r>
                          <w:r>
                            <w:fldChar w:fldCharType="separate"/>
                          </w:r>
                          <w:r>
                            <w:t xml:space="preserve">48</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pPr>
                    <w:r>
                      <w:fldChar w:fldCharType="begin"/>
                    </w:r>
                    <w:r>
                      <w:instrText xml:space="preserve"> PAGE  \* MERGEFORMAT </w:instrText>
                    </w:r>
                    <w:r>
                      <w:fldChar w:fldCharType="separate"/>
                    </w:r>
                    <w:r>
                      <w:t xml:space="preserve">48</w:t>
                    </w:r>
                    <w:r>
                      <w:fldChar w:fldCharType="end"/>
                    </w:r>
                    <w:r/>
                  </w:p>
                </w:txbxContent>
              </v:textbox>
            </v:shape>
          </w:pict>
        </mc:Fallback>
      </mc:AlternateContent>
    </w:r>
    <w:r>
      <w:rPr>
        <w:szCs w:val="21"/>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fldChar w:fldCharType="begin"/>
                          </w:r>
                          <w:r>
                            <w:instrText xml:space="preserve"> PAGE  \* MERGEFORMAT </w:instrText>
                          </w:r>
                          <w:r>
                            <w:fldChar w:fldCharType="separate"/>
                          </w:r>
                          <w:r>
                            <w:t xml:space="preserve">47</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left="0" w:firstLine="1980"/>
      <w:jc w:val="both"/>
      <w:spacing w:line="240" w:lineRule="auto"/>
      <w:pBdr>
        <w:bottom w:val="none" w:color="auto"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7"/>
  </w:num>
  <w:num w:numId="4">
    <w:abstractNumId w:val="3"/>
  </w:num>
  <w:num w:numId="5">
    <w:abstractNumId w:val="0"/>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3" w:default="1">
    <w:name w:val="Normal"/>
    <w:link w:val="1448"/>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4">
    <w:name w:val="Heading 1"/>
    <w:basedOn w:val="903"/>
    <w:next w:val="903"/>
    <w:uiPriority w:val="9"/>
    <w:qFormat/>
    <w:pPr>
      <w:keepLines/>
      <w:keepNext/>
      <w:spacing w:before="480" w:after="200"/>
      <w:outlineLvl w:val="0"/>
    </w:pPr>
    <w:rPr>
      <w:rFonts w:ascii="Arial" w:hAnsi="Arial" w:eastAsia="Arial" w:cs="Arial"/>
      <w:sz w:val="40"/>
      <w:szCs w:val="40"/>
    </w:rPr>
  </w:style>
  <w:style w:type="paragraph" w:styleId="905">
    <w:name w:val="Heading 2"/>
    <w:basedOn w:val="903"/>
    <w:next w:val="903"/>
    <w:uiPriority w:val="9"/>
    <w:unhideWhenUsed/>
    <w:qFormat/>
    <w:pPr>
      <w:keepLines/>
      <w:keepNext/>
      <w:spacing w:before="360" w:after="200"/>
      <w:outlineLvl w:val="1"/>
    </w:pPr>
    <w:rPr>
      <w:rFonts w:ascii="Arial" w:hAnsi="Arial" w:eastAsia="Arial" w:cs="Arial"/>
      <w:sz w:val="34"/>
    </w:rPr>
  </w:style>
  <w:style w:type="paragraph" w:styleId="906">
    <w:name w:val="Heading 3"/>
    <w:basedOn w:val="903"/>
    <w:next w:val="903"/>
    <w:uiPriority w:val="9"/>
    <w:unhideWhenUsed/>
    <w:qFormat/>
    <w:pPr>
      <w:keepLines/>
      <w:keepNext/>
      <w:spacing w:before="320" w:after="200"/>
      <w:outlineLvl w:val="2"/>
    </w:pPr>
    <w:rPr>
      <w:rFonts w:ascii="Arial" w:hAnsi="Arial" w:eastAsia="Arial" w:cs="Arial"/>
      <w:sz w:val="30"/>
      <w:szCs w:val="30"/>
    </w:rPr>
  </w:style>
  <w:style w:type="paragraph" w:styleId="907">
    <w:name w:val="Heading 4"/>
    <w:basedOn w:val="903"/>
    <w:next w:val="903"/>
    <w:uiPriority w:val="9"/>
    <w:unhideWhenUsed/>
    <w:qFormat/>
    <w:pPr>
      <w:keepLines/>
      <w:keepNext/>
      <w:spacing w:before="320" w:after="200"/>
      <w:outlineLvl w:val="3"/>
    </w:pPr>
    <w:rPr>
      <w:rFonts w:ascii="Arial" w:hAnsi="Arial" w:eastAsia="Arial" w:cs="Arial"/>
      <w:b/>
      <w:bCs/>
      <w:sz w:val="26"/>
      <w:szCs w:val="26"/>
    </w:rPr>
  </w:style>
  <w:style w:type="paragraph" w:styleId="908">
    <w:name w:val="Heading 5"/>
    <w:basedOn w:val="903"/>
    <w:next w:val="903"/>
    <w:uiPriority w:val="9"/>
    <w:unhideWhenUsed/>
    <w:qFormat/>
    <w:pPr>
      <w:keepLines/>
      <w:keepNext/>
      <w:spacing w:before="320" w:after="200"/>
      <w:outlineLvl w:val="4"/>
    </w:pPr>
    <w:rPr>
      <w:rFonts w:ascii="Arial" w:hAnsi="Arial" w:eastAsia="Arial" w:cs="Arial"/>
      <w:b/>
      <w:bCs/>
      <w:sz w:val="24"/>
      <w:szCs w:val="24"/>
    </w:rPr>
  </w:style>
  <w:style w:type="paragraph" w:styleId="909">
    <w:name w:val="Heading 6"/>
    <w:basedOn w:val="903"/>
    <w:next w:val="903"/>
    <w:link w:val="939"/>
    <w:uiPriority w:val="9"/>
    <w:unhideWhenUsed/>
    <w:qFormat/>
    <w:pPr>
      <w:keepLines/>
      <w:keepNext/>
      <w:spacing w:before="320" w:after="200"/>
      <w:outlineLvl w:val="5"/>
    </w:pPr>
    <w:rPr>
      <w:rFonts w:ascii="Arial" w:hAnsi="Arial" w:eastAsia="Arial" w:cs="Arial"/>
      <w:b/>
      <w:bCs/>
      <w:sz w:val="22"/>
      <w:szCs w:val="22"/>
    </w:rPr>
  </w:style>
  <w:style w:type="paragraph" w:styleId="910">
    <w:name w:val="Heading 7"/>
    <w:basedOn w:val="903"/>
    <w:next w:val="903"/>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911">
    <w:name w:val="Heading 8"/>
    <w:basedOn w:val="903"/>
    <w:next w:val="903"/>
    <w:link w:val="941"/>
    <w:uiPriority w:val="9"/>
    <w:unhideWhenUsed/>
    <w:qFormat/>
    <w:pPr>
      <w:keepLines/>
      <w:keepNext/>
      <w:spacing w:before="320" w:after="200"/>
      <w:outlineLvl w:val="7"/>
    </w:pPr>
    <w:rPr>
      <w:rFonts w:ascii="Arial" w:hAnsi="Arial" w:eastAsia="Arial" w:cs="Arial"/>
      <w:i/>
      <w:iCs/>
      <w:sz w:val="22"/>
      <w:szCs w:val="22"/>
    </w:rPr>
  </w:style>
  <w:style w:type="paragraph" w:styleId="912">
    <w:name w:val="Heading 9"/>
    <w:basedOn w:val="903"/>
    <w:next w:val="903"/>
    <w:link w:val="942"/>
    <w:uiPriority w:val="9"/>
    <w:unhideWhenUsed/>
    <w:qFormat/>
    <w:pPr>
      <w:keepLines/>
      <w:keepNext/>
      <w:spacing w:before="320" w:after="200"/>
      <w:outlineLvl w:val="8"/>
    </w:pPr>
    <w:rPr>
      <w:rFonts w:ascii="Arial" w:hAnsi="Arial" w:eastAsia="Arial" w:cs="Arial"/>
      <w:i/>
      <w:iCs/>
      <w:sz w:val="21"/>
      <w:szCs w:val="21"/>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toc 7"/>
    <w:basedOn w:val="903"/>
    <w:next w:val="903"/>
    <w:uiPriority w:val="39"/>
    <w:unhideWhenUsed/>
    <w:qFormat/>
    <w:pPr>
      <w:ind w:left="1701" w:right="0" w:firstLine="0"/>
      <w:spacing w:after="57"/>
    </w:pPr>
  </w:style>
  <w:style w:type="paragraph" w:styleId="916">
    <w:name w:val="Caption"/>
    <w:basedOn w:val="903"/>
    <w:next w:val="9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7">
    <w:name w:val="Body Text Indent"/>
    <w:basedOn w:val="903"/>
    <w:next w:val="918"/>
    <w:uiPriority w:val="0"/>
    <w:qFormat/>
    <w:pPr>
      <w:ind w:firstLine="640"/>
      <w:spacing w:line="120" w:lineRule="auto"/>
      <w:tabs>
        <w:tab w:val="left" w:pos="1080" w:leader="none"/>
      </w:tabs>
    </w:pPr>
    <w:rPr>
      <w:sz w:val="32"/>
    </w:rPr>
  </w:style>
  <w:style w:type="paragraph" w:styleId="918">
    <w:name w:val="envelope return"/>
    <w:basedOn w:val="903"/>
    <w:uiPriority w:val="0"/>
    <w:qFormat/>
    <w:rPr>
      <w:rFonts w:ascii="Arial" w:hAnsi="Arial"/>
    </w:rPr>
  </w:style>
  <w:style w:type="paragraph" w:styleId="919">
    <w:name w:val="toc 5"/>
    <w:basedOn w:val="903"/>
    <w:next w:val="903"/>
    <w:uiPriority w:val="39"/>
    <w:unhideWhenUsed/>
    <w:qFormat/>
    <w:pPr>
      <w:ind w:left="1134" w:right="0" w:firstLine="0"/>
      <w:spacing w:after="57"/>
    </w:pPr>
  </w:style>
  <w:style w:type="paragraph" w:styleId="920">
    <w:name w:val="toc 3"/>
    <w:basedOn w:val="903"/>
    <w:next w:val="903"/>
    <w:uiPriority w:val="39"/>
    <w:unhideWhenUsed/>
    <w:qFormat/>
    <w:pPr>
      <w:ind w:left="567" w:right="0" w:firstLine="0"/>
      <w:spacing w:after="57"/>
    </w:pPr>
  </w:style>
  <w:style w:type="paragraph" w:styleId="921">
    <w:name w:val="toc 8"/>
    <w:basedOn w:val="903"/>
    <w:next w:val="903"/>
    <w:uiPriority w:val="39"/>
    <w:unhideWhenUsed/>
    <w:qFormat/>
    <w:pPr>
      <w:ind w:left="1984" w:right="0" w:firstLine="0"/>
      <w:spacing w:after="57"/>
    </w:pPr>
  </w:style>
  <w:style w:type="paragraph" w:styleId="922">
    <w:name w:val="endnote text"/>
    <w:basedOn w:val="903"/>
    <w:link w:val="1071"/>
    <w:uiPriority w:val="99"/>
    <w:semiHidden/>
    <w:unhideWhenUsed/>
    <w:qFormat/>
    <w:pPr>
      <w:spacing w:after="0" w:line="240" w:lineRule="auto"/>
    </w:pPr>
    <w:rPr>
      <w:sz w:val="20"/>
    </w:rPr>
  </w:style>
  <w:style w:type="paragraph" w:styleId="923">
    <w:name w:val="Footer"/>
    <w:basedOn w:val="903"/>
    <w:link w:val="945"/>
    <w:uiPriority w:val="99"/>
    <w:unhideWhenUsed/>
    <w:qFormat/>
    <w:pPr>
      <w:spacing w:after="0" w:line="240" w:lineRule="auto"/>
      <w:tabs>
        <w:tab w:val="center" w:pos="7143" w:leader="none"/>
        <w:tab w:val="right" w:pos="14287" w:leader="none"/>
      </w:tabs>
    </w:pPr>
    <w:rPr>
      <w:sz w:val="21"/>
    </w:rPr>
  </w:style>
  <w:style w:type="paragraph" w:styleId="924">
    <w:name w:val="Header"/>
    <w:basedOn w:val="903"/>
    <w:uiPriority w:val="99"/>
    <w:unhideWhenUsed/>
    <w:qFormat/>
    <w:pPr>
      <w:spacing w:after="0" w:line="240" w:lineRule="auto"/>
      <w:tabs>
        <w:tab w:val="center" w:pos="7143" w:leader="none"/>
        <w:tab w:val="right" w:pos="14287" w:leader="none"/>
      </w:tabs>
    </w:pPr>
  </w:style>
  <w:style w:type="paragraph" w:styleId="925">
    <w:name w:val="toc 1"/>
    <w:basedOn w:val="903"/>
    <w:next w:val="903"/>
    <w:uiPriority w:val="39"/>
    <w:unhideWhenUsed/>
    <w:qFormat/>
    <w:pPr>
      <w:ind w:left="0" w:right="0" w:firstLine="0"/>
      <w:spacing w:after="57"/>
    </w:pPr>
  </w:style>
  <w:style w:type="paragraph" w:styleId="926">
    <w:name w:val="toc 4"/>
    <w:basedOn w:val="903"/>
    <w:next w:val="903"/>
    <w:uiPriority w:val="39"/>
    <w:unhideWhenUsed/>
    <w:qFormat/>
    <w:pPr>
      <w:ind w:left="850" w:right="0" w:firstLine="0"/>
      <w:spacing w:after="57"/>
    </w:pPr>
  </w:style>
  <w:style w:type="paragraph" w:styleId="927">
    <w:name w:val="Subtitle"/>
    <w:basedOn w:val="903"/>
    <w:next w:val="903"/>
    <w:link w:val="944"/>
    <w:uiPriority w:val="11"/>
    <w:qFormat/>
    <w:pPr>
      <w:spacing w:before="200" w:after="200"/>
    </w:pPr>
    <w:rPr>
      <w:sz w:val="24"/>
      <w:szCs w:val="24"/>
    </w:rPr>
  </w:style>
  <w:style w:type="paragraph" w:styleId="928">
    <w:name w:val="footnote text"/>
    <w:basedOn w:val="903"/>
    <w:uiPriority w:val="99"/>
    <w:semiHidden/>
    <w:unhideWhenUsed/>
    <w:qFormat/>
    <w:pPr>
      <w:spacing w:after="40" w:line="240" w:lineRule="auto"/>
    </w:pPr>
    <w:rPr>
      <w:sz w:val="18"/>
    </w:rPr>
  </w:style>
  <w:style w:type="paragraph" w:styleId="929">
    <w:name w:val="toc 6"/>
    <w:basedOn w:val="903"/>
    <w:next w:val="903"/>
    <w:uiPriority w:val="39"/>
    <w:unhideWhenUsed/>
    <w:qFormat/>
    <w:pPr>
      <w:ind w:left="1417" w:right="0" w:firstLine="0"/>
      <w:spacing w:after="57"/>
    </w:pPr>
  </w:style>
  <w:style w:type="paragraph" w:styleId="930">
    <w:name w:val="table of figures"/>
    <w:basedOn w:val="903"/>
    <w:next w:val="903"/>
    <w:uiPriority w:val="99"/>
    <w:unhideWhenUsed/>
    <w:qFormat/>
    <w:pPr>
      <w:spacing w:after="0" w:afterAutospacing="0"/>
    </w:pPr>
  </w:style>
  <w:style w:type="paragraph" w:styleId="931">
    <w:name w:val="toc 2"/>
    <w:basedOn w:val="903"/>
    <w:next w:val="903"/>
    <w:uiPriority w:val="39"/>
    <w:unhideWhenUsed/>
    <w:qFormat/>
    <w:pPr>
      <w:ind w:left="283" w:right="0" w:firstLine="0"/>
      <w:spacing w:after="57"/>
    </w:pPr>
  </w:style>
  <w:style w:type="paragraph" w:styleId="932">
    <w:name w:val="toc 9"/>
    <w:basedOn w:val="903"/>
    <w:next w:val="903"/>
    <w:uiPriority w:val="39"/>
    <w:unhideWhenUsed/>
    <w:qFormat/>
    <w:pPr>
      <w:ind w:left="2268" w:right="0" w:firstLine="0"/>
      <w:spacing w:after="57"/>
    </w:pPr>
  </w:style>
  <w:style w:type="paragraph" w:styleId="933">
    <w:name w:val="Title"/>
    <w:basedOn w:val="903"/>
    <w:next w:val="903"/>
    <w:uiPriority w:val="10"/>
    <w:qFormat/>
    <w:pPr>
      <w:contextualSpacing/>
      <w:spacing w:before="300" w:after="200"/>
    </w:pPr>
    <w:rPr>
      <w:sz w:val="48"/>
      <w:szCs w:val="48"/>
    </w:rPr>
  </w:style>
  <w:style w:type="paragraph" w:styleId="934">
    <w:name w:val="Body Text First Indent 2"/>
    <w:basedOn w:val="917"/>
    <w:uiPriority w:val="0"/>
    <w:qFormat/>
    <w:pPr>
      <w:ind w:left="420" w:firstLine="420"/>
      <w:jc w:val="left"/>
      <w:spacing w:before="100" w:beforeAutospacing="1" w:after="100" w:afterAutospacing="1" w:line="360" w:lineRule="auto"/>
      <w:widowControl/>
      <w:tabs>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9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endnote reference"/>
    <w:uiPriority w:val="99"/>
    <w:semiHidden/>
    <w:unhideWhenUsed/>
    <w:qFormat/>
    <w:rPr>
      <w:vertAlign w:val="superscript"/>
    </w:rPr>
  </w:style>
  <w:style w:type="character" w:styleId="937">
    <w:name w:val="Hyperlink"/>
    <w:uiPriority w:val="99"/>
    <w:unhideWhenUsed/>
    <w:qFormat/>
    <w:rPr>
      <w:color w:val="0000ff" w:themeColor="hyperlink"/>
      <w:u w:val="single"/>
      <w14:textFill>
        <w14:solidFill>
          <w14:schemeClr w14:val="hlink"/>
        </w14:solidFill>
      </w14:textFill>
    </w:rPr>
  </w:style>
  <w:style w:type="character" w:styleId="938">
    <w:name w:val="footnote reference"/>
    <w:uiPriority w:val="99"/>
    <w:unhideWhenUsed/>
    <w:qFormat/>
    <w:rPr>
      <w:vertAlign w:val="superscript"/>
    </w:rPr>
  </w:style>
  <w:style w:type="character" w:styleId="939" w:customStyle="1">
    <w:name w:val="Heading 6 Char"/>
    <w:link w:val="909"/>
    <w:uiPriority w:val="9"/>
    <w:qFormat/>
    <w:rPr>
      <w:rFonts w:ascii="Arial" w:hAnsi="Arial" w:eastAsia="Arial" w:cs="Arial"/>
      <w:b/>
      <w:bCs/>
      <w:sz w:val="22"/>
      <w:szCs w:val="22"/>
    </w:rPr>
  </w:style>
  <w:style w:type="character" w:styleId="940" w:customStyle="1">
    <w:name w:val="Heading 7 Char"/>
    <w:link w:val="910"/>
    <w:uiPriority w:val="9"/>
    <w:qFormat/>
    <w:rPr>
      <w:rFonts w:ascii="Arial" w:hAnsi="Arial" w:eastAsia="Arial" w:cs="Arial"/>
      <w:b/>
      <w:bCs/>
      <w:i/>
      <w:iCs/>
      <w:sz w:val="22"/>
      <w:szCs w:val="22"/>
    </w:rPr>
  </w:style>
  <w:style w:type="character" w:styleId="941" w:customStyle="1">
    <w:name w:val="Heading 8 Char"/>
    <w:link w:val="911"/>
    <w:uiPriority w:val="9"/>
    <w:qFormat/>
    <w:rPr>
      <w:rFonts w:ascii="Arial" w:hAnsi="Arial" w:eastAsia="Arial" w:cs="Arial"/>
      <w:i/>
      <w:iCs/>
      <w:sz w:val="22"/>
      <w:szCs w:val="22"/>
    </w:rPr>
  </w:style>
  <w:style w:type="character" w:styleId="942" w:customStyle="1">
    <w:name w:val="Heading 9 Char"/>
    <w:link w:val="912"/>
    <w:uiPriority w:val="9"/>
    <w:qFormat/>
    <w:rPr>
      <w:rFonts w:ascii="Arial" w:hAnsi="Arial" w:eastAsia="Arial" w:cs="Arial"/>
      <w:i/>
      <w:iCs/>
      <w:sz w:val="21"/>
      <w:szCs w:val="21"/>
    </w:rPr>
  </w:style>
  <w:style w:type="paragraph" w:styleId="943">
    <w:name w:val="No Spacing"/>
    <w:uiPriority w:val="1"/>
    <w:qFormat/>
    <w:pPr>
      <w:spacing w:before="0" w:after="0" w:line="240" w:lineRule="auto"/>
    </w:pPr>
    <w:rPr>
      <w:rFonts w:hint="default" w:ascii="Times New Roman" w:hAnsi="Times New Roman" w:eastAsia="宋体" w:cs="Times New Roman"/>
    </w:rPr>
  </w:style>
  <w:style w:type="character" w:styleId="944" w:customStyle="1">
    <w:name w:val="Subtitle Char"/>
    <w:link w:val="927"/>
    <w:uiPriority w:val="11"/>
    <w:qFormat/>
    <w:rPr>
      <w:sz w:val="24"/>
      <w:szCs w:val="24"/>
    </w:rPr>
  </w:style>
  <w:style w:type="character" w:styleId="945" w:customStyle="1">
    <w:name w:val="Caption Char"/>
    <w:link w:val="923"/>
    <w:uiPriority w:val="99"/>
    <w:qFormat/>
    <w:rPr>
      <w:rFonts w:eastAsia="宋体"/>
      <w:sz w:val="21"/>
    </w:rPr>
  </w:style>
  <w:style w:type="table" w:styleId="9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1" w:customStyle="1">
    <w:name w:val="Endnote Text Char"/>
    <w:link w:val="922"/>
    <w:uiPriority w:val="99"/>
    <w:qFormat/>
    <w:rPr>
      <w:sz w:val="20"/>
    </w:rPr>
  </w:style>
  <w:style w:type="paragraph" w:styleId="1072" w:customStyle="1">
    <w:name w:val="标题 11"/>
    <w:basedOn w:val="903"/>
    <w:next w:val="903"/>
    <w:link w:val="1083"/>
    <w:uiPriority w:val="0"/>
    <w:qFormat/>
    <w:pPr>
      <w:ind w:firstLine="0"/>
      <w:jc w:val="center"/>
      <w:keepLines/>
      <w:keepNext/>
      <w:spacing w:line="360" w:lineRule="auto"/>
      <w:outlineLvl w:val="0"/>
    </w:pPr>
    <w:rPr>
      <w:b/>
      <w:bCs/>
      <w:color w:val="000000"/>
      <w:sz w:val="36"/>
      <w:szCs w:val="44"/>
    </w:rPr>
  </w:style>
  <w:style w:type="paragraph" w:styleId="1073" w:customStyle="1">
    <w:name w:val="标题 21"/>
    <w:basedOn w:val="903"/>
    <w:next w:val="903"/>
    <w:link w:val="1084"/>
    <w:uiPriority w:val="9"/>
    <w:qFormat/>
    <w:pPr>
      <w:ind w:firstLine="0"/>
      <w:keepLines/>
      <w:keepNext/>
      <w:spacing w:line="360" w:lineRule="auto"/>
      <w:outlineLvl w:val="1"/>
    </w:pPr>
    <w:rPr>
      <w:rFonts w:ascii="Cambria" w:hAnsi="Cambria"/>
      <w:b/>
      <w:bCs/>
      <w:sz w:val="28"/>
      <w:szCs w:val="32"/>
    </w:rPr>
  </w:style>
  <w:style w:type="paragraph" w:styleId="1074" w:customStyle="1">
    <w:name w:val="标题 31"/>
    <w:basedOn w:val="903"/>
    <w:next w:val="903"/>
    <w:link w:val="1085"/>
    <w:uiPriority w:val="0"/>
    <w:qFormat/>
    <w:pPr>
      <w:keepLines/>
      <w:keepNext/>
      <w:spacing w:line="360" w:lineRule="auto"/>
      <w:outlineLvl w:val="2"/>
    </w:pPr>
    <w:rPr>
      <w:bCs/>
      <w:szCs w:val="32"/>
    </w:rPr>
  </w:style>
  <w:style w:type="paragraph" w:styleId="1075" w:customStyle="1">
    <w:name w:val="标题 41"/>
    <w:basedOn w:val="903"/>
    <w:next w:val="903"/>
    <w:link w:val="1086"/>
    <w:uiPriority w:val="0"/>
    <w:qFormat/>
    <w:pPr>
      <w:keepLines/>
      <w:keepNext/>
      <w:spacing w:before="280" w:after="290" w:line="376" w:lineRule="auto"/>
      <w:outlineLvl w:val="3"/>
    </w:pPr>
    <w:rPr>
      <w:rFonts w:ascii="Cambria" w:hAnsi="Cambria"/>
      <w:b/>
      <w:bCs/>
      <w:sz w:val="28"/>
      <w:szCs w:val="28"/>
    </w:rPr>
  </w:style>
  <w:style w:type="paragraph" w:styleId="1076" w:customStyle="1">
    <w:name w:val="标题 51"/>
    <w:basedOn w:val="903"/>
    <w:next w:val="903"/>
    <w:link w:val="1087"/>
    <w:uiPriority w:val="0"/>
    <w:qFormat/>
    <w:pPr>
      <w:keepLines/>
      <w:keepNext/>
      <w:spacing w:before="280" w:after="290" w:line="376" w:lineRule="auto"/>
      <w:outlineLvl w:val="4"/>
    </w:pPr>
    <w:rPr>
      <w:b/>
      <w:bCs/>
      <w:sz w:val="28"/>
      <w:szCs w:val="28"/>
    </w:rPr>
  </w:style>
  <w:style w:type="paragraph" w:styleId="1077" w:customStyle="1">
    <w:name w:val="标题 61"/>
    <w:basedOn w:val="903"/>
    <w:next w:val="903"/>
    <w:link w:val="1088"/>
    <w:uiPriority w:val="0"/>
    <w:qFormat/>
    <w:pPr>
      <w:keepLines/>
      <w:keepNext/>
      <w:spacing w:before="240" w:after="64" w:line="320" w:lineRule="auto"/>
      <w:outlineLvl w:val="5"/>
    </w:pPr>
    <w:rPr>
      <w:rFonts w:ascii="Cambria" w:hAnsi="Cambria"/>
      <w:b/>
      <w:bCs/>
      <w:sz w:val="24"/>
    </w:rPr>
  </w:style>
  <w:style w:type="paragraph" w:styleId="1078" w:customStyle="1">
    <w:name w:val="标题 71"/>
    <w:basedOn w:val="903"/>
    <w:next w:val="903"/>
    <w:link w:val="1089"/>
    <w:uiPriority w:val="0"/>
    <w:qFormat/>
    <w:pPr>
      <w:keepLines/>
      <w:keepNext/>
      <w:spacing w:before="240" w:after="64" w:line="320" w:lineRule="auto"/>
      <w:outlineLvl w:val="6"/>
    </w:pPr>
    <w:rPr>
      <w:b/>
      <w:bCs/>
      <w:sz w:val="24"/>
    </w:rPr>
  </w:style>
  <w:style w:type="paragraph" w:styleId="1079" w:customStyle="1">
    <w:name w:val="标题 81"/>
    <w:basedOn w:val="903"/>
    <w:next w:val="903"/>
    <w:link w:val="1090"/>
    <w:uiPriority w:val="0"/>
    <w:qFormat/>
    <w:pPr>
      <w:keepLines/>
      <w:keepNext/>
      <w:spacing w:before="240" w:after="64" w:line="320" w:lineRule="auto"/>
      <w:outlineLvl w:val="7"/>
    </w:pPr>
    <w:rPr>
      <w:rFonts w:ascii="Cambria" w:hAnsi="Cambria"/>
      <w:sz w:val="24"/>
    </w:rPr>
  </w:style>
  <w:style w:type="paragraph" w:styleId="1080" w:customStyle="1">
    <w:name w:val="标题 91"/>
    <w:basedOn w:val="903"/>
    <w:next w:val="903"/>
    <w:link w:val="1091"/>
    <w:uiPriority w:val="0"/>
    <w:qFormat/>
    <w:pPr>
      <w:keepLines/>
      <w:keepNext/>
      <w:spacing w:before="240" w:after="64" w:line="320" w:lineRule="auto"/>
      <w:outlineLvl w:val="8"/>
    </w:pPr>
    <w:rPr>
      <w:rFonts w:ascii="Cambria" w:hAnsi="Cambria"/>
      <w:szCs w:val="21"/>
    </w:rPr>
  </w:style>
  <w:style w:type="character" w:styleId="1081" w:customStyle="1">
    <w:name w:val="默认段落字体1"/>
    <w:link w:val="903"/>
    <w:uiPriority w:val="0"/>
    <w:semiHidden/>
    <w:qFormat/>
  </w:style>
  <w:style w:type="table" w:styleId="1082" w:customStyle="1">
    <w:name w:val="普通表格1"/>
    <w:uiPriority w:val="0"/>
    <w:semiHidden/>
    <w:qFormat/>
    <w:tblPr/>
  </w:style>
  <w:style w:type="character" w:styleId="1083" w:customStyle="1">
    <w:name w:val="标题 1 Char"/>
    <w:link w:val="1072"/>
    <w:uiPriority w:val="0"/>
    <w:qFormat/>
    <w:rPr>
      <w:rFonts w:ascii="Times New Roman" w:hAnsi="Times New Roman" w:eastAsia="宋体"/>
      <w:b/>
      <w:bCs/>
      <w:color w:val="000000"/>
      <w:sz w:val="36"/>
      <w:szCs w:val="44"/>
    </w:rPr>
  </w:style>
  <w:style w:type="character" w:styleId="1084" w:customStyle="1">
    <w:name w:val="标题 2 Char"/>
    <w:basedOn w:val="1081"/>
    <w:link w:val="1073"/>
    <w:uiPriority w:val="9"/>
    <w:qFormat/>
    <w:rPr>
      <w:rFonts w:ascii="Cambria" w:hAnsi="Cambria" w:eastAsia="宋体"/>
      <w:b/>
      <w:bCs/>
      <w:sz w:val="28"/>
      <w:szCs w:val="32"/>
    </w:rPr>
  </w:style>
  <w:style w:type="character" w:styleId="1085" w:customStyle="1">
    <w:name w:val="标题 3 Char1"/>
    <w:link w:val="1074"/>
    <w:uiPriority w:val="0"/>
    <w:qFormat/>
    <w:rPr>
      <w:rFonts w:eastAsia="宋体"/>
      <w:bCs/>
      <w:sz w:val="24"/>
      <w:szCs w:val="32"/>
    </w:rPr>
  </w:style>
  <w:style w:type="character" w:styleId="1086" w:customStyle="1">
    <w:name w:val="标题 4 Char"/>
    <w:basedOn w:val="1081"/>
    <w:link w:val="1075"/>
    <w:uiPriority w:val="0"/>
    <w:qFormat/>
    <w:rPr>
      <w:rFonts w:ascii="Cambria" w:hAnsi="Cambria"/>
      <w:b/>
      <w:bCs/>
      <w:sz w:val="28"/>
      <w:szCs w:val="28"/>
    </w:rPr>
  </w:style>
  <w:style w:type="character" w:styleId="1087" w:customStyle="1">
    <w:name w:val="标题 5 Char"/>
    <w:basedOn w:val="1081"/>
    <w:link w:val="1076"/>
    <w:uiPriority w:val="0"/>
    <w:qFormat/>
    <w:rPr>
      <w:b/>
      <w:bCs/>
      <w:sz w:val="28"/>
      <w:szCs w:val="28"/>
    </w:rPr>
  </w:style>
  <w:style w:type="character" w:styleId="1088" w:customStyle="1">
    <w:name w:val="标题 6 Char"/>
    <w:basedOn w:val="1081"/>
    <w:link w:val="1077"/>
    <w:uiPriority w:val="0"/>
    <w:qFormat/>
    <w:rPr>
      <w:rFonts w:ascii="Cambria" w:hAnsi="Cambria"/>
      <w:b/>
      <w:bCs/>
      <w:sz w:val="24"/>
      <w:szCs w:val="24"/>
    </w:rPr>
  </w:style>
  <w:style w:type="character" w:styleId="1089" w:customStyle="1">
    <w:name w:val="标题 7 Char"/>
    <w:basedOn w:val="1081"/>
    <w:link w:val="1078"/>
    <w:uiPriority w:val="0"/>
    <w:qFormat/>
    <w:rPr>
      <w:b/>
      <w:bCs/>
      <w:sz w:val="24"/>
      <w:szCs w:val="24"/>
    </w:rPr>
  </w:style>
  <w:style w:type="character" w:styleId="1090" w:customStyle="1">
    <w:name w:val="标题 8 Char"/>
    <w:basedOn w:val="1081"/>
    <w:link w:val="1079"/>
    <w:uiPriority w:val="0"/>
    <w:qFormat/>
    <w:rPr>
      <w:rFonts w:ascii="Cambria" w:hAnsi="Cambria"/>
      <w:sz w:val="24"/>
      <w:szCs w:val="24"/>
    </w:rPr>
  </w:style>
  <w:style w:type="character" w:styleId="1091" w:customStyle="1">
    <w:name w:val="标题 9 Char"/>
    <w:basedOn w:val="1081"/>
    <w:link w:val="1080"/>
    <w:uiPriority w:val="0"/>
    <w:qFormat/>
    <w:rPr>
      <w:rFonts w:ascii="Cambria" w:hAnsi="Cambria"/>
      <w:sz w:val="21"/>
      <w:szCs w:val="21"/>
    </w:rPr>
  </w:style>
  <w:style w:type="paragraph" w:styleId="1092" w:customStyle="1">
    <w:name w:val="目录 71"/>
    <w:basedOn w:val="903"/>
    <w:next w:val="903"/>
    <w:uiPriority w:val="39"/>
    <w:qFormat/>
    <w:pPr>
      <w:ind w:left="2520"/>
    </w:pPr>
    <w:rPr>
      <w:rFonts w:ascii="Calibri" w:hAnsi="Calibri"/>
      <w:szCs w:val="22"/>
    </w:rPr>
  </w:style>
  <w:style w:type="paragraph" w:styleId="1093" w:customStyle="1">
    <w:name w:val="正文缩进11"/>
    <w:basedOn w:val="903"/>
    <w:link w:val="1094"/>
    <w:uiPriority w:val="0"/>
    <w:qFormat/>
    <w:pPr>
      <w:ind w:firstLine="420"/>
      <w:spacing w:line="360" w:lineRule="atLeast"/>
    </w:pPr>
    <w:rPr>
      <w:sz w:val="21"/>
      <w:szCs w:val="20"/>
    </w:rPr>
  </w:style>
  <w:style w:type="character" w:styleId="1094" w:customStyle="1">
    <w:name w:val="正文缩进 Char"/>
    <w:link w:val="1093"/>
    <w:uiPriority w:val="0"/>
    <w:qFormat/>
    <w:rPr>
      <w:sz w:val="21"/>
    </w:rPr>
  </w:style>
  <w:style w:type="paragraph" w:styleId="1095" w:customStyle="1">
    <w:name w:val="题注1"/>
    <w:basedOn w:val="903"/>
    <w:next w:val="903"/>
    <w:uiPriority w:val="0"/>
    <w:qFormat/>
    <w:rPr>
      <w:rFonts w:ascii="Cambria" w:hAnsi="Cambria" w:eastAsia="黑体"/>
      <w:sz w:val="20"/>
      <w:szCs w:val="20"/>
    </w:rPr>
  </w:style>
  <w:style w:type="paragraph" w:styleId="1096" w:customStyle="1">
    <w:name w:val="文档结构图1"/>
    <w:basedOn w:val="903"/>
    <w:link w:val="1097"/>
    <w:uiPriority w:val="0"/>
    <w:qFormat/>
    <w:pPr>
      <w:shd w:val="clear" w:color="auto" w:fill="000080"/>
    </w:pPr>
    <w:rPr>
      <w:sz w:val="21"/>
    </w:rPr>
  </w:style>
  <w:style w:type="character" w:styleId="1097" w:customStyle="1">
    <w:name w:val="文档结构图 Char"/>
    <w:link w:val="1096"/>
    <w:uiPriority w:val="0"/>
    <w:qFormat/>
    <w:rPr>
      <w:sz w:val="21"/>
      <w:szCs w:val="24"/>
      <w:shd w:val="clear" w:color="auto" w:fill="000080"/>
    </w:rPr>
  </w:style>
  <w:style w:type="paragraph" w:styleId="1098" w:customStyle="1">
    <w:name w:val="批注文字1"/>
    <w:basedOn w:val="903"/>
    <w:link w:val="1099"/>
    <w:uiPriority w:val="0"/>
    <w:qFormat/>
    <w:pPr>
      <w:jc w:val="left"/>
    </w:pPr>
    <w:rPr>
      <w:sz w:val="21"/>
    </w:rPr>
  </w:style>
  <w:style w:type="character" w:styleId="1099" w:customStyle="1">
    <w:name w:val="批注文字 Char"/>
    <w:link w:val="1098"/>
    <w:uiPriority w:val="0"/>
    <w:qFormat/>
    <w:rPr>
      <w:sz w:val="21"/>
      <w:szCs w:val="24"/>
    </w:rPr>
  </w:style>
  <w:style w:type="paragraph" w:styleId="1100" w:customStyle="1">
    <w:name w:val="正文文本 31"/>
    <w:basedOn w:val="903"/>
    <w:link w:val="1101"/>
    <w:uiPriority w:val="99"/>
    <w:qFormat/>
    <w:pPr>
      <w:spacing w:after="120"/>
    </w:pPr>
    <w:rPr>
      <w:sz w:val="16"/>
      <w:szCs w:val="16"/>
    </w:rPr>
  </w:style>
  <w:style w:type="character" w:styleId="1101" w:customStyle="1">
    <w:name w:val="正文文本 3 Char"/>
    <w:link w:val="1100"/>
    <w:uiPriority w:val="99"/>
    <w:qFormat/>
    <w:rPr>
      <w:sz w:val="16"/>
      <w:szCs w:val="16"/>
    </w:rPr>
  </w:style>
  <w:style w:type="paragraph" w:styleId="1102" w:customStyle="1">
    <w:name w:val="正文文本1"/>
    <w:basedOn w:val="903"/>
    <w:link w:val="1103"/>
    <w:uiPriority w:val="0"/>
    <w:qFormat/>
    <w:pPr>
      <w:jc w:val="center"/>
    </w:pPr>
    <w:rPr>
      <w:sz w:val="21"/>
    </w:rPr>
  </w:style>
  <w:style w:type="character" w:styleId="1103" w:customStyle="1">
    <w:name w:val="正文文本 Char"/>
    <w:link w:val="1102"/>
    <w:uiPriority w:val="0"/>
    <w:qFormat/>
    <w:rPr>
      <w:sz w:val="21"/>
      <w:szCs w:val="24"/>
    </w:rPr>
  </w:style>
  <w:style w:type="paragraph" w:styleId="1104" w:customStyle="1">
    <w:name w:val="正文文本缩进1"/>
    <w:basedOn w:val="903"/>
    <w:next w:val="1105"/>
    <w:link w:val="1106"/>
    <w:uiPriority w:val="0"/>
    <w:qFormat/>
    <w:pPr>
      <w:ind w:firstLine="301"/>
      <w:spacing w:line="200" w:lineRule="exact"/>
    </w:pPr>
    <w:rPr>
      <w:rFonts w:ascii="宋体" w:hAnsi="Courier New"/>
      <w:spacing w:val="-4"/>
      <w:sz w:val="18"/>
      <w:szCs w:val="20"/>
    </w:rPr>
  </w:style>
  <w:style w:type="paragraph" w:styleId="1105" w:customStyle="1">
    <w:name w:val="正文首行缩进 21"/>
    <w:basedOn w:val="1104"/>
    <w:next w:val="1093"/>
    <w:uiPriority w:val="0"/>
    <w:qFormat/>
    <w:pPr>
      <w:ind w:left="420" w:firstLine="420"/>
      <w:spacing w:after="120" w:line="240" w:lineRule="auto"/>
    </w:pPr>
    <w:rPr>
      <w:rFonts w:cs="宋体"/>
      <w:sz w:val="21"/>
      <w:szCs w:val="21"/>
    </w:rPr>
  </w:style>
  <w:style w:type="character" w:styleId="1106" w:customStyle="1">
    <w:name w:val="正文文本缩进 Char"/>
    <w:link w:val="1104"/>
    <w:uiPriority w:val="0"/>
    <w:qFormat/>
    <w:rPr>
      <w:rFonts w:ascii="宋体" w:hAnsi="Courier New"/>
      <w:spacing w:val="-4"/>
      <w:sz w:val="18"/>
    </w:rPr>
  </w:style>
  <w:style w:type="paragraph" w:styleId="1107" w:customStyle="1">
    <w:name w:val="索引 41"/>
    <w:basedOn w:val="903"/>
    <w:next w:val="903"/>
    <w:uiPriority w:val="0"/>
    <w:qFormat/>
    <w:pPr>
      <w:ind w:left="600"/>
    </w:pPr>
  </w:style>
  <w:style w:type="paragraph" w:styleId="1108" w:customStyle="1">
    <w:name w:val="目录 51"/>
    <w:basedOn w:val="903"/>
    <w:next w:val="903"/>
    <w:uiPriority w:val="39"/>
    <w:qFormat/>
    <w:pPr>
      <w:ind w:left="1050"/>
      <w:tabs>
        <w:tab w:val="right" w:pos="8296" w:leader="dot"/>
      </w:tabs>
    </w:pPr>
    <w:rPr>
      <w:rFonts w:ascii="Calibri" w:hAnsi="Calibri"/>
      <w:szCs w:val="22"/>
    </w:rPr>
  </w:style>
  <w:style w:type="paragraph" w:styleId="1109" w:customStyle="1">
    <w:name w:val="目录 31"/>
    <w:basedOn w:val="903"/>
    <w:next w:val="903"/>
    <w:uiPriority w:val="39"/>
    <w:qFormat/>
    <w:pPr>
      <w:ind w:left="840"/>
    </w:pPr>
    <w:rPr>
      <w:rFonts w:ascii="Calibri" w:hAnsi="Calibri"/>
      <w:szCs w:val="22"/>
    </w:rPr>
  </w:style>
  <w:style w:type="paragraph" w:styleId="1110" w:customStyle="1">
    <w:name w:val="纯文本11"/>
    <w:basedOn w:val="903"/>
    <w:next w:val="1093"/>
    <w:link w:val="1111"/>
    <w:uiPriority w:val="0"/>
    <w:qFormat/>
    <w:rPr>
      <w:rFonts w:ascii="宋体" w:hAnsi="Courier New"/>
      <w:sz w:val="21"/>
      <w:szCs w:val="20"/>
    </w:rPr>
  </w:style>
  <w:style w:type="character" w:styleId="1111" w:customStyle="1">
    <w:name w:val="纯文本 Char"/>
    <w:link w:val="1110"/>
    <w:uiPriority w:val="0"/>
    <w:qFormat/>
    <w:rPr>
      <w:rFonts w:ascii="宋体" w:hAnsi="Courier New" w:eastAsia="宋体"/>
      <w:sz w:val="21"/>
      <w:lang w:val="en-US" w:eastAsia="zh-CN" w:bidi="ar-SA"/>
    </w:rPr>
  </w:style>
  <w:style w:type="paragraph" w:styleId="1112" w:customStyle="1">
    <w:name w:val="目录 81"/>
    <w:basedOn w:val="903"/>
    <w:next w:val="903"/>
    <w:uiPriority w:val="39"/>
    <w:qFormat/>
    <w:pPr>
      <w:ind w:left="2940"/>
    </w:pPr>
    <w:rPr>
      <w:rFonts w:ascii="Calibri" w:hAnsi="Calibri"/>
      <w:szCs w:val="22"/>
    </w:rPr>
  </w:style>
  <w:style w:type="paragraph" w:styleId="1113" w:customStyle="1">
    <w:name w:val="日期1"/>
    <w:basedOn w:val="903"/>
    <w:next w:val="903"/>
    <w:link w:val="1114"/>
    <w:uiPriority w:val="0"/>
    <w:qFormat/>
    <w:pPr>
      <w:ind w:left="100"/>
    </w:pPr>
  </w:style>
  <w:style w:type="character" w:styleId="1114" w:customStyle="1">
    <w:name w:val="日期 Char"/>
    <w:link w:val="1113"/>
    <w:uiPriority w:val="0"/>
    <w:qFormat/>
    <w:rPr>
      <w:sz w:val="24"/>
      <w:szCs w:val="24"/>
    </w:rPr>
  </w:style>
  <w:style w:type="paragraph" w:styleId="1115" w:customStyle="1">
    <w:name w:val="正文文本缩进 21"/>
    <w:basedOn w:val="903"/>
    <w:link w:val="1116"/>
    <w:uiPriority w:val="0"/>
    <w:qFormat/>
    <w:pPr>
      <w:ind w:firstLine="412"/>
    </w:pPr>
    <w:rPr>
      <w:sz w:val="21"/>
    </w:rPr>
  </w:style>
  <w:style w:type="character" w:styleId="1116" w:customStyle="1">
    <w:name w:val="正文文本缩进 2 Char"/>
    <w:link w:val="1115"/>
    <w:uiPriority w:val="0"/>
    <w:qFormat/>
    <w:rPr>
      <w:sz w:val="21"/>
      <w:szCs w:val="24"/>
    </w:rPr>
  </w:style>
  <w:style w:type="paragraph" w:styleId="1117" w:customStyle="1">
    <w:name w:val="批注框文本1"/>
    <w:basedOn w:val="903"/>
    <w:link w:val="1118"/>
    <w:uiPriority w:val="0"/>
    <w:qFormat/>
    <w:rPr>
      <w:sz w:val="18"/>
      <w:szCs w:val="18"/>
    </w:rPr>
  </w:style>
  <w:style w:type="character" w:styleId="1118" w:customStyle="1">
    <w:name w:val="批注框文本 Char"/>
    <w:link w:val="1117"/>
    <w:uiPriority w:val="0"/>
    <w:qFormat/>
    <w:rPr>
      <w:sz w:val="18"/>
      <w:szCs w:val="18"/>
    </w:rPr>
  </w:style>
  <w:style w:type="paragraph" w:styleId="1119" w:customStyle="1">
    <w:name w:val="页脚1"/>
    <w:basedOn w:val="903"/>
    <w:link w:val="1120"/>
    <w:uiPriority w:val="0"/>
    <w:qFormat/>
    <w:pPr>
      <w:jc w:val="left"/>
      <w:tabs>
        <w:tab w:val="center" w:pos="4153" w:leader="none"/>
        <w:tab w:val="right" w:pos="8306" w:leader="none"/>
      </w:tabs>
    </w:pPr>
    <w:rPr>
      <w:sz w:val="21"/>
      <w:szCs w:val="18"/>
    </w:rPr>
  </w:style>
  <w:style w:type="character" w:styleId="1120" w:customStyle="1">
    <w:name w:val="页脚 Char"/>
    <w:link w:val="1119"/>
    <w:uiPriority w:val="0"/>
    <w:qFormat/>
    <w:rPr>
      <w:rFonts w:eastAsia="宋体"/>
      <w:sz w:val="21"/>
      <w:szCs w:val="18"/>
    </w:rPr>
  </w:style>
  <w:style w:type="paragraph" w:styleId="1121" w:customStyle="1">
    <w:name w:val="页眉1"/>
    <w:basedOn w:val="903"/>
    <w:next w:val="1122"/>
    <w:link w:val="1123"/>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22" w:customStyle="1">
    <w:name w:val="Quote1"/>
    <w:basedOn w:val="903"/>
    <w:next w:val="903"/>
    <w:uiPriority w:val="99"/>
    <w:qFormat/>
    <w:pPr>
      <w:ind w:left="864" w:right="864"/>
      <w:jc w:val="center"/>
      <w:spacing w:before="200" w:after="160"/>
      <w:widowControl/>
    </w:pPr>
    <w:rPr>
      <w:rFonts w:ascii="宋体"/>
      <w:i/>
      <w:color w:val="404040"/>
    </w:rPr>
  </w:style>
  <w:style w:type="character" w:styleId="1123" w:customStyle="1">
    <w:name w:val="页眉 Char"/>
    <w:link w:val="1121"/>
    <w:uiPriority w:val="0"/>
    <w:qFormat/>
    <w:rPr>
      <w:rFonts w:ascii="宋体" w:hAnsi="Courier New"/>
      <w:sz w:val="18"/>
    </w:rPr>
  </w:style>
  <w:style w:type="paragraph" w:styleId="1124" w:customStyle="1">
    <w:name w:val="目录 11"/>
    <w:basedOn w:val="903"/>
    <w:next w:val="903"/>
    <w:uiPriority w:val="39"/>
    <w:qFormat/>
    <w:pPr>
      <w:spacing w:line="360" w:lineRule="auto"/>
      <w:tabs>
        <w:tab w:val="right" w:pos="9185" w:leader="dot"/>
      </w:tabs>
    </w:pPr>
    <w:rPr>
      <w:b/>
      <w:sz w:val="24"/>
      <w:szCs w:val="20"/>
    </w:rPr>
  </w:style>
  <w:style w:type="paragraph" w:styleId="1125" w:customStyle="1">
    <w:name w:val="目录 41"/>
    <w:basedOn w:val="903"/>
    <w:next w:val="903"/>
    <w:uiPriority w:val="39"/>
    <w:qFormat/>
    <w:pPr>
      <w:ind w:left="630"/>
      <w:tabs>
        <w:tab w:val="left" w:pos="1890" w:leader="none"/>
        <w:tab w:val="right" w:pos="8296" w:leader="dot"/>
      </w:tabs>
    </w:pPr>
    <w:rPr>
      <w:rFonts w:ascii="Calibri" w:hAnsi="Calibri"/>
      <w:szCs w:val="22"/>
    </w:rPr>
  </w:style>
  <w:style w:type="paragraph" w:styleId="1126" w:customStyle="1">
    <w:name w:val="副标题1"/>
    <w:basedOn w:val="903"/>
    <w:next w:val="903"/>
    <w:link w:val="1127"/>
    <w:uiPriority w:val="0"/>
    <w:qFormat/>
    <w:pPr>
      <w:jc w:val="center"/>
      <w:spacing w:before="240" w:after="60" w:line="312" w:lineRule="auto"/>
      <w:outlineLvl w:val="1"/>
    </w:pPr>
    <w:rPr>
      <w:rFonts w:ascii="Cambria" w:hAnsi="Cambria"/>
      <w:b/>
      <w:sz w:val="32"/>
      <w:szCs w:val="20"/>
    </w:rPr>
  </w:style>
  <w:style w:type="character" w:styleId="1127" w:customStyle="1">
    <w:name w:val="副标题 Char"/>
    <w:basedOn w:val="1081"/>
    <w:link w:val="1126"/>
    <w:uiPriority w:val="0"/>
    <w:qFormat/>
    <w:rPr>
      <w:rFonts w:ascii="Cambria" w:hAnsi="Cambria"/>
      <w:b/>
      <w:sz w:val="32"/>
    </w:rPr>
  </w:style>
  <w:style w:type="paragraph" w:styleId="1128" w:customStyle="1">
    <w:name w:val="脚注文本1"/>
    <w:basedOn w:val="903"/>
    <w:link w:val="1129"/>
    <w:uiPriority w:val="0"/>
    <w:qFormat/>
    <w:pPr>
      <w:jc w:val="left"/>
      <w:spacing w:line="312" w:lineRule="atLeast"/>
    </w:pPr>
    <w:rPr>
      <w:sz w:val="18"/>
      <w:szCs w:val="20"/>
    </w:rPr>
  </w:style>
  <w:style w:type="character" w:styleId="1129" w:customStyle="1">
    <w:name w:val="脚注文本 Char"/>
    <w:link w:val="1128"/>
    <w:uiPriority w:val="0"/>
    <w:qFormat/>
    <w:rPr>
      <w:sz w:val="18"/>
    </w:rPr>
  </w:style>
  <w:style w:type="paragraph" w:styleId="1130" w:customStyle="1">
    <w:name w:val="目录 61"/>
    <w:basedOn w:val="903"/>
    <w:next w:val="903"/>
    <w:uiPriority w:val="39"/>
    <w:qFormat/>
    <w:pPr>
      <w:ind w:left="2100"/>
    </w:pPr>
    <w:rPr>
      <w:rFonts w:ascii="Calibri" w:hAnsi="Calibri"/>
      <w:szCs w:val="22"/>
    </w:rPr>
  </w:style>
  <w:style w:type="paragraph" w:styleId="1131" w:customStyle="1">
    <w:name w:val="正文文本缩进 31"/>
    <w:basedOn w:val="903"/>
    <w:link w:val="1132"/>
    <w:uiPriority w:val="0"/>
    <w:qFormat/>
    <w:pPr>
      <w:ind w:left="360"/>
      <w:spacing w:line="400" w:lineRule="exact"/>
    </w:pPr>
  </w:style>
  <w:style w:type="character" w:styleId="1132" w:customStyle="1">
    <w:name w:val="正文文本缩进 3 Char"/>
    <w:link w:val="1131"/>
    <w:uiPriority w:val="0"/>
    <w:qFormat/>
    <w:rPr>
      <w:rFonts w:eastAsia="宋体"/>
      <w:sz w:val="24"/>
      <w:szCs w:val="24"/>
      <w:lang w:val="en-US" w:eastAsia="zh-CN" w:bidi="ar-SA"/>
    </w:rPr>
  </w:style>
  <w:style w:type="paragraph" w:styleId="1133" w:customStyle="1">
    <w:name w:val="目录 21"/>
    <w:basedOn w:val="903"/>
    <w:next w:val="903"/>
    <w:uiPriority w:val="39"/>
    <w:qFormat/>
    <w:pPr>
      <w:ind w:left="420"/>
    </w:pPr>
  </w:style>
  <w:style w:type="paragraph" w:styleId="1134" w:customStyle="1">
    <w:name w:val="目录 91"/>
    <w:basedOn w:val="903"/>
    <w:next w:val="903"/>
    <w:uiPriority w:val="39"/>
    <w:qFormat/>
    <w:pPr>
      <w:ind w:left="3360"/>
    </w:pPr>
    <w:rPr>
      <w:rFonts w:ascii="Calibri" w:hAnsi="Calibri"/>
      <w:szCs w:val="22"/>
    </w:rPr>
  </w:style>
  <w:style w:type="paragraph" w:styleId="1135" w:customStyle="1">
    <w:name w:val="信息标题1"/>
    <w:basedOn w:val="90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36" w:customStyle="1">
    <w:name w:val="HTML 预设格式1"/>
    <w:basedOn w:val="903"/>
    <w:link w:val="11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37" w:customStyle="1">
    <w:name w:val="HTML 预设格式 Char"/>
    <w:link w:val="1136"/>
    <w:uiPriority w:val="99"/>
    <w:qFormat/>
    <w:rPr>
      <w:rFonts w:ascii="宋体" w:hAnsi="宋体" w:cs="宋体"/>
      <w:sz w:val="24"/>
      <w:szCs w:val="24"/>
    </w:rPr>
  </w:style>
  <w:style w:type="paragraph" w:styleId="1138" w:customStyle="1">
    <w:name w:val="普通(网站)1"/>
    <w:basedOn w:val="903"/>
    <w:uiPriority w:val="0"/>
    <w:qFormat/>
    <w:pPr>
      <w:jc w:val="left"/>
      <w:spacing w:before="100" w:beforeAutospacing="1" w:after="100" w:afterAutospacing="1"/>
      <w:widowControl/>
    </w:pPr>
    <w:rPr>
      <w:rFonts w:ascii="宋体" w:hAnsi="宋体" w:cs="宋体"/>
      <w:sz w:val="24"/>
    </w:rPr>
  </w:style>
  <w:style w:type="paragraph" w:styleId="1139" w:customStyle="1">
    <w:name w:val="标题1"/>
    <w:basedOn w:val="903"/>
    <w:next w:val="903"/>
    <w:link w:val="1140"/>
    <w:uiPriority w:val="0"/>
    <w:qFormat/>
    <w:pPr>
      <w:jc w:val="center"/>
      <w:spacing w:before="240" w:after="60"/>
      <w:outlineLvl w:val="0"/>
    </w:pPr>
    <w:rPr>
      <w:rFonts w:ascii="Cambria" w:hAnsi="Cambria"/>
      <w:b/>
      <w:bCs/>
      <w:sz w:val="32"/>
      <w:szCs w:val="32"/>
    </w:rPr>
  </w:style>
  <w:style w:type="character" w:styleId="1140" w:customStyle="1">
    <w:name w:val="标题 Char"/>
    <w:link w:val="1139"/>
    <w:uiPriority w:val="0"/>
    <w:qFormat/>
    <w:rPr>
      <w:rFonts w:ascii="Cambria" w:hAnsi="Cambria" w:cs="Times New Roman"/>
      <w:b/>
      <w:bCs/>
      <w:sz w:val="32"/>
      <w:szCs w:val="32"/>
    </w:rPr>
  </w:style>
  <w:style w:type="paragraph" w:styleId="1141" w:customStyle="1">
    <w:name w:val="批注主题1"/>
    <w:basedOn w:val="1098"/>
    <w:next w:val="1098"/>
    <w:link w:val="1142"/>
    <w:uiPriority w:val="0"/>
    <w:qFormat/>
    <w:rPr>
      <w:b/>
      <w:bCs/>
      <w:sz w:val="21"/>
    </w:rPr>
  </w:style>
  <w:style w:type="character" w:styleId="1142" w:customStyle="1">
    <w:name w:val="批注主题 Char"/>
    <w:link w:val="1141"/>
    <w:uiPriority w:val="0"/>
    <w:qFormat/>
    <w:rPr>
      <w:b/>
      <w:bCs/>
      <w:sz w:val="21"/>
      <w:szCs w:val="24"/>
    </w:rPr>
  </w:style>
  <w:style w:type="paragraph" w:styleId="1143" w:customStyle="1">
    <w:name w:val="正文首行缩进1"/>
    <w:basedOn w:val="1102"/>
    <w:uiPriority w:val="99"/>
    <w:unhideWhenUsed/>
    <w:qFormat/>
    <w:pPr>
      <w:ind w:firstLine="420"/>
    </w:pPr>
  </w:style>
  <w:style w:type="table" w:styleId="1144" w:customStyle="1">
    <w:name w:val="网格型1"/>
    <w:basedOn w:val="1082"/>
    <w:uiPriority w:val="0"/>
    <w:qFormat/>
    <w:pPr>
      <w:jc w:val="both"/>
      <w:widowControl w:val="off"/>
    </w:pPr>
    <w:tblPr/>
  </w:style>
  <w:style w:type="character" w:styleId="1145" w:customStyle="1">
    <w:name w:val="要点1"/>
    <w:basedOn w:val="1081"/>
    <w:link w:val="903"/>
    <w:uiPriority w:val="0"/>
    <w:qFormat/>
    <w:rPr>
      <w:rFonts w:cs="Times New Roman"/>
      <w:b/>
    </w:rPr>
  </w:style>
  <w:style w:type="character" w:styleId="1146" w:customStyle="1">
    <w:name w:val="页码1"/>
    <w:basedOn w:val="1081"/>
    <w:link w:val="903"/>
    <w:uiPriority w:val="0"/>
    <w:qFormat/>
  </w:style>
  <w:style w:type="character" w:styleId="1147" w:customStyle="1">
    <w:name w:val="已访问的超链接1"/>
    <w:basedOn w:val="1081"/>
    <w:link w:val="903"/>
    <w:uiPriority w:val="99"/>
    <w:qFormat/>
    <w:rPr>
      <w:color w:val="800080"/>
      <w:u w:val="none"/>
    </w:rPr>
  </w:style>
  <w:style w:type="character" w:styleId="1148" w:customStyle="1">
    <w:name w:val="强调1"/>
    <w:link w:val="903"/>
    <w:uiPriority w:val="0"/>
    <w:qFormat/>
    <w:rPr>
      <w:rFonts w:ascii="Times New Roman" w:hAnsi="Times New Roman" w:cs="Times New Roman"/>
      <w:i/>
    </w:rPr>
  </w:style>
  <w:style w:type="character" w:styleId="1149" w:customStyle="1">
    <w:name w:val="HTML 定义1"/>
    <w:basedOn w:val="1081"/>
    <w:link w:val="903"/>
    <w:uiPriority w:val="0"/>
    <w:qFormat/>
  </w:style>
  <w:style w:type="character" w:styleId="1150" w:customStyle="1">
    <w:name w:val="HTML 打字机1"/>
    <w:basedOn w:val="1081"/>
    <w:link w:val="903"/>
    <w:uiPriority w:val="0"/>
    <w:qFormat/>
    <w:rPr>
      <w:rFonts w:ascii="monospace" w:hAnsi="monospace" w:eastAsia="monospace" w:cs="monospace"/>
      <w:sz w:val="20"/>
    </w:rPr>
  </w:style>
  <w:style w:type="character" w:styleId="1151" w:customStyle="1">
    <w:name w:val="HTML 缩写1"/>
    <w:basedOn w:val="1081"/>
    <w:link w:val="903"/>
    <w:uiPriority w:val="0"/>
    <w:qFormat/>
  </w:style>
  <w:style w:type="character" w:styleId="1152" w:customStyle="1">
    <w:name w:val="HTML 变量1"/>
    <w:basedOn w:val="1081"/>
    <w:link w:val="903"/>
    <w:uiPriority w:val="0"/>
    <w:qFormat/>
  </w:style>
  <w:style w:type="character" w:styleId="1153" w:customStyle="1">
    <w:name w:val="超链接1"/>
    <w:basedOn w:val="1081"/>
    <w:link w:val="903"/>
    <w:uiPriority w:val="99"/>
    <w:qFormat/>
    <w:rPr>
      <w:color w:val="0000ff"/>
      <w:u w:val="none"/>
    </w:rPr>
  </w:style>
  <w:style w:type="character" w:styleId="1154" w:customStyle="1">
    <w:name w:val="HTML 代码1"/>
    <w:basedOn w:val="1081"/>
    <w:link w:val="903"/>
    <w:uiPriority w:val="0"/>
    <w:qFormat/>
    <w:rPr>
      <w:rFonts w:ascii="monospace" w:hAnsi="monospace" w:eastAsia="monospace" w:cs="monospace"/>
      <w:sz w:val="20"/>
    </w:rPr>
  </w:style>
  <w:style w:type="character" w:styleId="1155" w:customStyle="1">
    <w:name w:val="批注引用1"/>
    <w:link w:val="903"/>
    <w:uiPriority w:val="0"/>
    <w:qFormat/>
    <w:rPr>
      <w:sz w:val="21"/>
      <w:szCs w:val="21"/>
    </w:rPr>
  </w:style>
  <w:style w:type="character" w:styleId="1156" w:customStyle="1">
    <w:name w:val="HTML 引文1"/>
    <w:basedOn w:val="1081"/>
    <w:link w:val="903"/>
    <w:uiPriority w:val="0"/>
    <w:qFormat/>
  </w:style>
  <w:style w:type="character" w:styleId="1157" w:customStyle="1">
    <w:name w:val="HTML 键盘1"/>
    <w:basedOn w:val="1081"/>
    <w:link w:val="903"/>
    <w:uiPriority w:val="0"/>
    <w:qFormat/>
    <w:rPr>
      <w:rFonts w:ascii="monospace" w:hAnsi="monospace" w:eastAsia="monospace" w:cs="monospace"/>
      <w:sz w:val="20"/>
    </w:rPr>
  </w:style>
  <w:style w:type="character" w:styleId="1158" w:customStyle="1">
    <w:name w:val="HTML 样本1"/>
    <w:basedOn w:val="1081"/>
    <w:link w:val="903"/>
    <w:uiPriority w:val="0"/>
    <w:qFormat/>
    <w:rPr>
      <w:rFonts w:ascii="monospace" w:hAnsi="monospace" w:eastAsia="monospace" w:cs="monospace"/>
    </w:rPr>
  </w:style>
  <w:style w:type="paragraph" w:styleId="1159" w:customStyle="1">
    <w:name w:val="首行缩进"/>
    <w:basedOn w:val="903"/>
    <w:uiPriority w:val="0"/>
    <w:qFormat/>
    <w:pPr>
      <w:ind w:firstLine="480"/>
    </w:pPr>
    <w:rPr>
      <w:lang w:val="zh-CN"/>
    </w:rPr>
  </w:style>
  <w:style w:type="paragraph" w:styleId="116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61" w:customStyle="1">
    <w:name w:val="段"/>
    <w:next w:val="903"/>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62" w:customStyle="1">
    <w:name w:val="表格标题 (2) + MingLiU"/>
    <w:basedOn w:val="1163"/>
    <w:link w:val="903"/>
    <w:uiPriority w:val="99"/>
    <w:qFormat/>
    <w:rPr>
      <w:rFonts w:ascii="MingLiU" w:eastAsia="MingLiU" w:cs="MingLiU"/>
      <w:spacing w:val="10"/>
      <w:sz w:val="26"/>
      <w:szCs w:val="26"/>
    </w:rPr>
  </w:style>
  <w:style w:type="character" w:styleId="1163" w:customStyle="1">
    <w:name w:val="表格标题 (2)_"/>
    <w:basedOn w:val="1081"/>
    <w:link w:val="1164"/>
    <w:uiPriority w:val="99"/>
    <w:qFormat/>
    <w:rPr>
      <w:rFonts w:ascii="MS Mincho" w:eastAsia="MS Mincho" w:cs="MS Mincho"/>
      <w:sz w:val="27"/>
      <w:szCs w:val="27"/>
      <w:shd w:val="clear" w:color="auto" w:fill="ffffff"/>
    </w:rPr>
  </w:style>
  <w:style w:type="paragraph" w:styleId="1164" w:customStyle="1">
    <w:name w:val="表格标题 (2)"/>
    <w:basedOn w:val="903"/>
    <w:link w:val="1163"/>
    <w:uiPriority w:val="99"/>
    <w:qFormat/>
    <w:pPr>
      <w:jc w:val="left"/>
      <w:spacing w:line="240" w:lineRule="atLeast"/>
      <w:shd w:val="clear" w:color="auto" w:fill="ffffff"/>
    </w:pPr>
    <w:rPr>
      <w:rFonts w:ascii="MS Mincho" w:eastAsia="MS Mincho" w:cs="MS Mincho"/>
      <w:sz w:val="27"/>
      <w:szCs w:val="27"/>
    </w:rPr>
  </w:style>
  <w:style w:type="character" w:styleId="1165" w:customStyle="1">
    <w:name w:val="Footer Char"/>
    <w:link w:val="903"/>
    <w:uiPriority w:val="0"/>
    <w:qFormat/>
    <w:rPr>
      <w:rFonts w:eastAsia="宋体"/>
      <w:sz w:val="18"/>
      <w:szCs w:val="18"/>
      <w:lang w:val="en-US" w:eastAsia="zh-CN" w:bidi="ar-SA"/>
    </w:rPr>
  </w:style>
  <w:style w:type="character" w:styleId="1166" w:customStyle="1">
    <w:name w:val="Balloon Text Char"/>
    <w:link w:val="903"/>
    <w:uiPriority w:val="0"/>
    <w:qFormat/>
    <w:rPr>
      <w:sz w:val="18"/>
      <w:lang w:bidi="ar-SA"/>
    </w:rPr>
  </w:style>
  <w:style w:type="character" w:styleId="1167" w:customStyle="1">
    <w:name w:val="书籍标题"/>
    <w:basedOn w:val="1081"/>
    <w:link w:val="903"/>
    <w:uiPriority w:val="0"/>
    <w:qFormat/>
    <w:rPr>
      <w:b/>
      <w:smallCaps/>
      <w:spacing w:val="5"/>
    </w:rPr>
  </w:style>
  <w:style w:type="character" w:styleId="1168" w:customStyle="1">
    <w:name w:val="Char Char6"/>
    <w:link w:val="903"/>
    <w:uiPriority w:val="0"/>
    <w:qFormat/>
    <w:rPr>
      <w:rFonts w:eastAsia="宋体"/>
      <w:b/>
      <w:bCs/>
      <w:sz w:val="32"/>
      <w:szCs w:val="44"/>
      <w:lang w:val="en-US" w:eastAsia="zh-CN" w:bidi="ar-SA"/>
    </w:rPr>
  </w:style>
  <w:style w:type="character" w:styleId="1169" w:customStyle="1">
    <w:name w:val="脚注文本 Char1"/>
    <w:basedOn w:val="1081"/>
    <w:link w:val="903"/>
    <w:uiPriority w:val="0"/>
    <w:qFormat/>
    <w:rPr>
      <w:sz w:val="18"/>
      <w:szCs w:val="18"/>
    </w:rPr>
  </w:style>
  <w:style w:type="character" w:styleId="1170" w:customStyle="1">
    <w:name w:val="批注文字 Char2"/>
    <w:link w:val="903"/>
    <w:uiPriority w:val="0"/>
    <w:qFormat/>
    <w:rPr>
      <w:rFonts w:eastAsia="宋体"/>
      <w:sz w:val="21"/>
      <w:szCs w:val="24"/>
      <w:lang w:val="en-US" w:eastAsia="zh-CN" w:bidi="ar-SA"/>
    </w:rPr>
  </w:style>
  <w:style w:type="character" w:styleId="1171" w:customStyle="1">
    <w:name w:val="明显引用 Char"/>
    <w:basedOn w:val="1081"/>
    <w:link w:val="1172"/>
    <w:uiPriority w:val="0"/>
    <w:qFormat/>
    <w:rPr>
      <w:b/>
      <w:i/>
      <w:color w:val="4f81bd"/>
      <w:sz w:val="24"/>
    </w:rPr>
  </w:style>
  <w:style w:type="paragraph" w:styleId="1172" w:customStyle="1">
    <w:name w:val="明显引用"/>
    <w:basedOn w:val="903"/>
    <w:next w:val="903"/>
    <w:link w:val="1171"/>
    <w:uiPriority w:val="0"/>
    <w:qFormat/>
    <w:pPr>
      <w:ind w:left="936" w:right="936"/>
      <w:spacing w:before="200" w:after="280"/>
      <w:pBdr>
        <w:bottom w:val="single" w:color="4F81BD" w:sz="4" w:space="4"/>
      </w:pBdr>
    </w:pPr>
    <w:rPr>
      <w:b/>
      <w:i/>
      <w:color w:val="4f81bd"/>
      <w:sz w:val="24"/>
      <w:szCs w:val="20"/>
    </w:rPr>
  </w:style>
  <w:style w:type="character" w:styleId="1173" w:customStyle="1">
    <w:name w:val="hover2"/>
    <w:basedOn w:val="1081"/>
    <w:link w:val="903"/>
    <w:uiPriority w:val="0"/>
    <w:qFormat/>
    <w:rPr>
      <w:color w:val="5fb878"/>
    </w:rPr>
  </w:style>
  <w:style w:type="character" w:styleId="1174" w:customStyle="1">
    <w:name w:val="Heading 3 Char1"/>
    <w:link w:val="903"/>
    <w:uiPriority w:val="0"/>
    <w:qFormat/>
    <w:rPr>
      <w:rFonts w:eastAsia="宋体"/>
      <w:b/>
      <w:bCs/>
      <w:sz w:val="24"/>
      <w:szCs w:val="32"/>
      <w:lang w:val="en-US" w:eastAsia="zh-CN" w:bidi="ar-SA"/>
    </w:rPr>
  </w:style>
  <w:style w:type="character" w:styleId="1175" w:customStyle="1">
    <w:name w:val="明显参考"/>
    <w:basedOn w:val="1081"/>
    <w:link w:val="903"/>
    <w:uiPriority w:val="0"/>
    <w:qFormat/>
    <w:rPr>
      <w:b/>
      <w:smallCaps/>
      <w:color w:val="c0504d"/>
      <w:spacing w:val="5"/>
      <w:u w:val="single"/>
    </w:rPr>
  </w:style>
  <w:style w:type="character" w:styleId="1176" w:customStyle="1">
    <w:name w:val="标题 Char2"/>
    <w:link w:val="903"/>
    <w:uiPriority w:val="0"/>
    <w:qFormat/>
    <w:rPr>
      <w:rFonts w:ascii="Cambria" w:hAnsi="Cambria" w:eastAsia="宋体" w:cs="Times New Roman"/>
      <w:b/>
      <w:bCs/>
      <w:sz w:val="32"/>
      <w:szCs w:val="32"/>
    </w:rPr>
  </w:style>
  <w:style w:type="character" w:styleId="1177" w:customStyle="1">
    <w:name w:val="Char Char19"/>
    <w:link w:val="903"/>
    <w:uiPriority w:val="0"/>
    <w:qFormat/>
    <w:rPr>
      <w:rFonts w:ascii="Arial" w:hAnsi="Arial" w:eastAsia="宋体" w:cs="Times New Roman"/>
      <w:b/>
      <w:bCs/>
      <w:szCs w:val="28"/>
    </w:rPr>
  </w:style>
  <w:style w:type="character" w:styleId="1178" w:customStyle="1">
    <w:name w:val="页眉或页脚"/>
    <w:basedOn w:val="1179"/>
    <w:link w:val="903"/>
    <w:uiPriority w:val="99"/>
    <w:qFormat/>
  </w:style>
  <w:style w:type="character" w:styleId="1179" w:customStyle="1">
    <w:name w:val="页眉或页脚_"/>
    <w:basedOn w:val="1081"/>
    <w:link w:val="1180"/>
    <w:uiPriority w:val="99"/>
    <w:qFormat/>
    <w:rPr>
      <w:rFonts w:ascii="MingLiU" w:eastAsia="MingLiU" w:cs="MingLiU"/>
      <w:spacing w:val="10"/>
      <w:sz w:val="26"/>
      <w:szCs w:val="26"/>
      <w:shd w:val="clear" w:color="auto" w:fill="ffffff"/>
    </w:rPr>
  </w:style>
  <w:style w:type="paragraph" w:styleId="1180" w:customStyle="1">
    <w:name w:val="页眉或页脚1"/>
    <w:basedOn w:val="903"/>
    <w:link w:val="1179"/>
    <w:uiPriority w:val="99"/>
    <w:qFormat/>
    <w:pPr>
      <w:jc w:val="left"/>
      <w:spacing w:line="240" w:lineRule="atLeast"/>
      <w:shd w:val="clear" w:color="auto" w:fill="ffffff"/>
    </w:pPr>
    <w:rPr>
      <w:rFonts w:ascii="MingLiU" w:eastAsia="MingLiU" w:cs="MingLiU"/>
      <w:spacing w:val="10"/>
      <w:sz w:val="26"/>
      <w:szCs w:val="26"/>
    </w:rPr>
  </w:style>
  <w:style w:type="character" w:styleId="1181" w:customStyle="1">
    <w:name w:val="Font Style60"/>
    <w:basedOn w:val="1081"/>
    <w:link w:val="903"/>
    <w:uiPriority w:val="0"/>
    <w:qFormat/>
    <w:rPr>
      <w:rFonts w:ascii="宋体" w:hAnsi="宋体" w:cs="宋体"/>
      <w:b/>
      <w:bCs/>
      <w:sz w:val="26"/>
      <w:szCs w:val="26"/>
    </w:rPr>
  </w:style>
  <w:style w:type="character" w:styleId="1182" w:customStyle="1">
    <w:name w:val="textcontents"/>
    <w:basedOn w:val="1081"/>
    <w:link w:val="903"/>
    <w:uiPriority w:val="0"/>
    <w:qFormat/>
    <w:rPr>
      <w:rFonts w:cs="Times New Roman"/>
    </w:rPr>
  </w:style>
  <w:style w:type="character" w:styleId="1183" w:customStyle="1">
    <w:name w:val="Heading 1 Char"/>
    <w:link w:val="903"/>
    <w:uiPriority w:val="0"/>
    <w:qFormat/>
    <w:rPr>
      <w:rFonts w:eastAsia="宋体"/>
      <w:b/>
      <w:bCs/>
      <w:sz w:val="32"/>
      <w:szCs w:val="44"/>
      <w:lang w:val="en-US" w:eastAsia="zh-CN" w:bidi="ar-SA"/>
    </w:rPr>
  </w:style>
  <w:style w:type="character" w:styleId="1184" w:customStyle="1">
    <w:name w:val="标题 3 Char"/>
    <w:link w:val="903"/>
    <w:uiPriority w:val="0"/>
    <w:qFormat/>
    <w:rPr>
      <w:b/>
      <w:bCs/>
      <w:sz w:val="32"/>
      <w:szCs w:val="32"/>
    </w:rPr>
  </w:style>
  <w:style w:type="character" w:styleId="1185" w:customStyle="1">
    <w:name w:val="Heading 5 Char"/>
    <w:link w:val="903"/>
    <w:uiPriority w:val="0"/>
    <w:qFormat/>
    <w:rPr>
      <w:rFonts w:eastAsia="宋体"/>
      <w:b/>
      <w:bCs/>
      <w:sz w:val="28"/>
      <w:szCs w:val="28"/>
      <w:lang w:val="en-US" w:eastAsia="zh-CN" w:bidi="ar-SA"/>
    </w:rPr>
  </w:style>
  <w:style w:type="character" w:styleId="1186" w:customStyle="1">
    <w:name w:val="纯文本 Char2"/>
    <w:link w:val="903"/>
    <w:uiPriority w:val="0"/>
    <w:semiHidden/>
    <w:qFormat/>
    <w:rPr>
      <w:rFonts w:ascii="宋体" w:hAnsi="Courier New" w:eastAsia="宋体" w:cs="Courier New"/>
      <w:szCs w:val="21"/>
    </w:rPr>
  </w:style>
  <w:style w:type="character" w:styleId="1187" w:customStyle="1">
    <w:name w:val="Footnote Text Char"/>
    <w:link w:val="903"/>
    <w:uiPriority w:val="0"/>
    <w:qFormat/>
    <w:rPr>
      <w:rFonts w:eastAsia="宋体"/>
      <w:sz w:val="18"/>
      <w:lang w:val="en-US" w:eastAsia="zh-CN" w:bidi="ar-SA"/>
    </w:rPr>
  </w:style>
  <w:style w:type="character" w:styleId="1188" w:customStyle="1">
    <w:name w:val="Heading 4 Char"/>
    <w:link w:val="903"/>
    <w:uiPriority w:val="0"/>
    <w:qFormat/>
    <w:rPr>
      <w:rFonts w:ascii="Arial" w:hAnsi="Arial" w:eastAsia="宋体"/>
      <w:b/>
      <w:bCs/>
      <w:sz w:val="21"/>
      <w:szCs w:val="28"/>
      <w:lang w:val="en-US" w:eastAsia="zh-CN" w:bidi="ar-SA"/>
    </w:rPr>
  </w:style>
  <w:style w:type="character" w:styleId="1189" w:customStyle="1">
    <w:name w:val="日期 Char1"/>
    <w:link w:val="903"/>
    <w:uiPriority w:val="0"/>
    <w:qFormat/>
    <w:rPr>
      <w:rFonts w:ascii="Times New Roman" w:hAnsi="Times New Roman" w:eastAsia="宋体" w:cs="Times New Roman"/>
      <w:szCs w:val="24"/>
    </w:rPr>
  </w:style>
  <w:style w:type="character" w:styleId="1190" w:customStyle="1">
    <w:name w:val="二级目录 Char"/>
    <w:link w:val="1191"/>
    <w:uiPriority w:val="0"/>
    <w:qFormat/>
    <w:rPr>
      <w:rFonts w:eastAsia="Times New Roman"/>
      <w:b/>
      <w:sz w:val="30"/>
      <w:szCs w:val="28"/>
      <w:lang w:val="en-US" w:eastAsia="zh-CN" w:bidi="ar-SA"/>
    </w:rPr>
  </w:style>
  <w:style w:type="paragraph" w:styleId="1191" w:customStyle="1">
    <w:name w:val="二级目录"/>
    <w:next w:val="903"/>
    <w:link w:val="1190"/>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92" w:customStyle="1">
    <w:name w:val="bigfont"/>
    <w:basedOn w:val="1081"/>
    <w:link w:val="903"/>
    <w:uiPriority w:val="99"/>
    <w:qFormat/>
    <w:rPr>
      <w:rFonts w:cs="Times New Roman"/>
    </w:rPr>
  </w:style>
  <w:style w:type="character" w:styleId="1193" w:customStyle="1">
    <w:name w:val="批注主题 Char1"/>
    <w:link w:val="903"/>
    <w:uiPriority w:val="0"/>
    <w:qFormat/>
    <w:rPr>
      <w:rFonts w:ascii="Times New Roman" w:hAnsi="Times New Roman" w:eastAsia="宋体" w:cs="Times New Roman"/>
      <w:b/>
      <w:bCs/>
      <w:szCs w:val="24"/>
    </w:rPr>
  </w:style>
  <w:style w:type="character" w:styleId="1194" w:customStyle="1">
    <w:name w:val="Plain Text Char"/>
    <w:link w:val="903"/>
    <w:uiPriority w:val="0"/>
    <w:qFormat/>
    <w:rPr>
      <w:rFonts w:ascii="宋体" w:hAnsi="Courier New" w:eastAsia="宋体"/>
      <w:sz w:val="24"/>
      <w:lang w:bidi="ar-SA"/>
    </w:rPr>
  </w:style>
  <w:style w:type="character" w:styleId="1195" w:customStyle="1">
    <w:name w:val="Header Char"/>
    <w:link w:val="903"/>
    <w:uiPriority w:val="0"/>
    <w:qFormat/>
    <w:rPr>
      <w:rFonts w:eastAsia="宋体"/>
      <w:sz w:val="18"/>
      <w:szCs w:val="18"/>
      <w:lang w:val="en-US" w:eastAsia="zh-CN" w:bidi="ar-SA"/>
    </w:rPr>
  </w:style>
  <w:style w:type="character" w:styleId="1196" w:customStyle="1">
    <w:name w:val="正文文本 + MS Mincho8"/>
    <w:basedOn w:val="1197"/>
    <w:link w:val="903"/>
    <w:uiPriority w:val="99"/>
    <w:qFormat/>
    <w:rPr>
      <w:rFonts w:ascii="MS Mincho" w:eastAsia="MS Mincho" w:cs="MS Mincho"/>
      <w:spacing w:val="0"/>
      <w:sz w:val="27"/>
      <w:szCs w:val="27"/>
      <w:lang w:val="en-US" w:eastAsia="en-US"/>
    </w:rPr>
  </w:style>
  <w:style w:type="character" w:styleId="1197" w:customStyle="1">
    <w:name w:val="正文文本 Char1"/>
    <w:basedOn w:val="1081"/>
    <w:link w:val="903"/>
    <w:uiPriority w:val="0"/>
    <w:qFormat/>
    <w:rPr>
      <w:rFonts w:ascii="MingLiU" w:eastAsia="MingLiU" w:cs="MingLiU"/>
      <w:spacing w:val="10"/>
      <w:sz w:val="22"/>
      <w:shd w:val="clear" w:color="auto" w:fill="ffffff"/>
    </w:rPr>
  </w:style>
  <w:style w:type="character" w:styleId="1198" w:customStyle="1">
    <w:name w:val="Comment Subject Char"/>
    <w:link w:val="903"/>
    <w:uiPriority w:val="0"/>
    <w:qFormat/>
    <w:rPr>
      <w:b/>
      <w:sz w:val="24"/>
      <w:lang w:bidi="ar-SA"/>
    </w:rPr>
  </w:style>
  <w:style w:type="character" w:styleId="1199" w:customStyle="1">
    <w:name w:val="引用 Char1"/>
    <w:basedOn w:val="1081"/>
    <w:link w:val="903"/>
    <w:uiPriority w:val="29"/>
    <w:qFormat/>
    <w:rPr>
      <w:i/>
      <w:iCs/>
      <w:color w:val="000000"/>
      <w:sz w:val="21"/>
      <w:szCs w:val="24"/>
    </w:rPr>
  </w:style>
  <w:style w:type="character" w:styleId="1200" w:customStyle="1">
    <w:name w:val="Char Char91"/>
    <w:link w:val="903"/>
    <w:uiPriority w:val="0"/>
    <w:qFormat/>
    <w:rPr>
      <w:rFonts w:eastAsia="宋体"/>
      <w:b/>
      <w:bCs/>
      <w:sz w:val="32"/>
      <w:szCs w:val="44"/>
      <w:lang w:val="en-US" w:eastAsia="zh-CN" w:bidi="ar-SA"/>
    </w:rPr>
  </w:style>
  <w:style w:type="character" w:styleId="1201" w:customStyle="1">
    <w:name w:val="正文文本 + MS Mincho"/>
    <w:basedOn w:val="1197"/>
    <w:link w:val="903"/>
    <w:uiPriority w:val="99"/>
    <w:qFormat/>
  </w:style>
  <w:style w:type="character" w:styleId="1202" w:customStyle="1">
    <w:name w:val="sub_title2"/>
    <w:basedOn w:val="1081"/>
    <w:link w:val="903"/>
    <w:uiPriority w:val="0"/>
    <w:qFormat/>
  </w:style>
  <w:style w:type="character" w:styleId="1203" w:customStyle="1">
    <w:name w:val="批注文字 Char Char"/>
    <w:link w:val="903"/>
    <w:uiPriority w:val="0"/>
    <w:qFormat/>
    <w:rPr>
      <w:rFonts w:eastAsia="宋体"/>
      <w:sz w:val="21"/>
      <w:szCs w:val="24"/>
      <w:lang w:bidi="ar-SA"/>
    </w:rPr>
  </w:style>
  <w:style w:type="character" w:styleId="1204" w:customStyle="1">
    <w:name w:val="标题 Char1"/>
    <w:link w:val="903"/>
    <w:uiPriority w:val="10"/>
    <w:qFormat/>
    <w:rPr>
      <w:rFonts w:ascii="Cambria" w:hAnsi="Cambria" w:eastAsia="宋体" w:cs="Times New Roman"/>
      <w:b/>
      <w:bCs/>
      <w:sz w:val="32"/>
      <w:szCs w:val="32"/>
    </w:rPr>
  </w:style>
  <w:style w:type="character" w:styleId="1205" w:customStyle="1">
    <w:name w:val="Char Char22"/>
    <w:link w:val="903"/>
    <w:uiPriority w:val="0"/>
    <w:qFormat/>
    <w:rPr>
      <w:rFonts w:ascii="Times New Roman" w:hAnsi="Times New Roman" w:eastAsia="宋体" w:cs="Times New Roman"/>
      <w:b/>
      <w:bCs/>
      <w:sz w:val="32"/>
      <w:szCs w:val="44"/>
    </w:rPr>
  </w:style>
  <w:style w:type="character" w:styleId="1206" w:customStyle="1">
    <w:name w:val="明显引用 Char Char"/>
    <w:basedOn w:val="1081"/>
    <w:link w:val="903"/>
    <w:uiPriority w:val="0"/>
    <w:qFormat/>
    <w:rPr>
      <w:b/>
      <w:i/>
      <w:color w:val="4f81bd"/>
      <w:sz w:val="24"/>
    </w:rPr>
  </w:style>
  <w:style w:type="character" w:styleId="1207" w:customStyle="1">
    <w:name w:val="Char Char24"/>
    <w:link w:val="903"/>
    <w:uiPriority w:val="0"/>
    <w:qFormat/>
    <w:rPr>
      <w:rFonts w:eastAsia="宋体"/>
      <w:b/>
      <w:bCs/>
      <w:sz w:val="32"/>
      <w:szCs w:val="44"/>
      <w:lang w:val="en-US" w:eastAsia="zh-CN" w:bidi="ar-SA"/>
    </w:rPr>
  </w:style>
  <w:style w:type="character" w:styleId="1208" w:customStyle="1">
    <w:name w:val="Quote Char"/>
    <w:link w:val="1209"/>
    <w:uiPriority w:val="0"/>
    <w:qFormat/>
    <w:rPr>
      <w:i/>
      <w:color w:val="000000"/>
      <w:sz w:val="22"/>
    </w:rPr>
  </w:style>
  <w:style w:type="paragraph" w:styleId="1209">
    <w:name w:val="Quote"/>
    <w:basedOn w:val="903"/>
    <w:next w:val="903"/>
    <w:link w:val="1208"/>
    <w:uiPriority w:val="0"/>
    <w:qFormat/>
    <w:rPr>
      <w:i/>
      <w:color w:val="000000"/>
      <w:sz w:val="22"/>
      <w:szCs w:val="20"/>
    </w:rPr>
  </w:style>
  <w:style w:type="character" w:styleId="1210" w:customStyle="1">
    <w:name w:val="Char Char Char"/>
    <w:link w:val="1211"/>
    <w:uiPriority w:val="0"/>
    <w:qFormat/>
    <w:rPr>
      <w:rFonts w:ascii="Tahoma" w:hAnsi="Tahoma"/>
      <w:sz w:val="24"/>
    </w:rPr>
  </w:style>
  <w:style w:type="paragraph" w:styleId="1211" w:customStyle="1">
    <w:name w:val="Char"/>
    <w:basedOn w:val="903"/>
    <w:link w:val="1210"/>
    <w:uiPriority w:val="0"/>
    <w:qFormat/>
    <w:rPr>
      <w:rFonts w:ascii="Tahoma" w:hAnsi="Tahoma"/>
      <w:szCs w:val="20"/>
    </w:rPr>
  </w:style>
  <w:style w:type="character" w:styleId="1212" w:customStyle="1">
    <w:name w:val="表格标题 + MS Mincho"/>
    <w:basedOn w:val="1213"/>
    <w:link w:val="903"/>
    <w:uiPriority w:val="99"/>
    <w:qFormat/>
    <w:rPr>
      <w:rFonts w:ascii="MS Mincho" w:eastAsia="MS Mincho" w:cs="MS Mincho"/>
      <w:spacing w:val="0"/>
      <w:sz w:val="27"/>
      <w:szCs w:val="27"/>
    </w:rPr>
  </w:style>
  <w:style w:type="character" w:styleId="1213" w:customStyle="1">
    <w:name w:val="表格标题_"/>
    <w:basedOn w:val="1081"/>
    <w:link w:val="1214"/>
    <w:uiPriority w:val="99"/>
    <w:qFormat/>
    <w:rPr>
      <w:rFonts w:ascii="MingLiU" w:eastAsia="MingLiU" w:cs="MingLiU"/>
      <w:spacing w:val="10"/>
      <w:sz w:val="26"/>
      <w:szCs w:val="26"/>
      <w:shd w:val="clear" w:color="auto" w:fill="ffffff"/>
    </w:rPr>
  </w:style>
  <w:style w:type="paragraph" w:styleId="1214" w:customStyle="1">
    <w:name w:val="表格标题"/>
    <w:basedOn w:val="903"/>
    <w:link w:val="1213"/>
    <w:uiPriority w:val="99"/>
    <w:qFormat/>
    <w:pPr>
      <w:jc w:val="left"/>
      <w:spacing w:line="240" w:lineRule="atLeast"/>
      <w:shd w:val="clear" w:color="auto" w:fill="ffffff"/>
    </w:pPr>
    <w:rPr>
      <w:rFonts w:ascii="MingLiU" w:eastAsia="MingLiU" w:cs="MingLiU"/>
      <w:spacing w:val="10"/>
      <w:sz w:val="26"/>
      <w:szCs w:val="26"/>
    </w:rPr>
  </w:style>
  <w:style w:type="character" w:styleId="1215" w:customStyle="1">
    <w:name w:val="批注文字 Char1"/>
    <w:link w:val="903"/>
    <w:uiPriority w:val="0"/>
    <w:qFormat/>
    <w:rPr>
      <w:rFonts w:ascii="Times New Roman" w:hAnsi="Times New Roman" w:eastAsia="宋体" w:cs="Times New Roman"/>
      <w:szCs w:val="24"/>
    </w:rPr>
  </w:style>
  <w:style w:type="character" w:styleId="1216" w:customStyle="1">
    <w:name w:val="Comment Text Char"/>
    <w:link w:val="903"/>
    <w:uiPriority w:val="0"/>
    <w:qFormat/>
    <w:rPr>
      <w:rFonts w:cs="Times New Roman"/>
      <w:sz w:val="24"/>
      <w:szCs w:val="24"/>
    </w:rPr>
  </w:style>
  <w:style w:type="character" w:styleId="1217" w:customStyle="1">
    <w:name w:val="标题 #3_"/>
    <w:basedOn w:val="1081"/>
    <w:link w:val="1218"/>
    <w:uiPriority w:val="99"/>
    <w:qFormat/>
    <w:rPr>
      <w:rFonts w:ascii="MingLiU" w:eastAsia="MingLiU" w:cs="MingLiU"/>
      <w:spacing w:val="10"/>
      <w:sz w:val="26"/>
      <w:szCs w:val="26"/>
      <w:shd w:val="clear" w:color="auto" w:fill="ffffff"/>
    </w:rPr>
  </w:style>
  <w:style w:type="paragraph" w:styleId="1218" w:customStyle="1">
    <w:name w:val="标题 #3"/>
    <w:basedOn w:val="903"/>
    <w:link w:val="1217"/>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19" w:customStyle="1">
    <w:name w:val="Body Text Indent 2 Char"/>
    <w:link w:val="903"/>
    <w:uiPriority w:val="0"/>
    <w:qFormat/>
    <w:rPr>
      <w:rFonts w:eastAsia="宋体"/>
      <w:sz w:val="21"/>
      <w:szCs w:val="24"/>
      <w:lang w:val="en-US" w:eastAsia="zh-CN" w:bidi="ar-SA"/>
    </w:rPr>
  </w:style>
  <w:style w:type="character" w:styleId="1220" w:customStyle="1">
    <w:name w:val="Char Char181"/>
    <w:link w:val="903"/>
    <w:uiPriority w:val="0"/>
    <w:qFormat/>
    <w:rPr>
      <w:b/>
      <w:bCs/>
      <w:sz w:val="44"/>
      <w:szCs w:val="44"/>
    </w:rPr>
  </w:style>
  <w:style w:type="character" w:styleId="1221" w:customStyle="1">
    <w:name w:val=" Char Char23"/>
    <w:basedOn w:val="1081"/>
    <w:link w:val="903"/>
    <w:uiPriority w:val="0"/>
    <w:qFormat/>
    <w:rPr>
      <w:rFonts w:ascii="Tahoma" w:hAnsi="Tahoma"/>
      <w:b/>
      <w:sz w:val="44"/>
      <w:szCs w:val="20"/>
    </w:rPr>
  </w:style>
  <w:style w:type="character" w:styleId="1222" w:customStyle="1">
    <w:name w:val="hover1"/>
    <w:basedOn w:val="1081"/>
    <w:link w:val="903"/>
    <w:uiPriority w:val="0"/>
    <w:qFormat/>
    <w:rPr>
      <w:color w:val="ffffff"/>
    </w:rPr>
  </w:style>
  <w:style w:type="character" w:styleId="1223" w:customStyle="1">
    <w:name w:val="样式 Char"/>
    <w:link w:val="1224"/>
    <w:uiPriority w:val="0"/>
    <w:qFormat/>
    <w:rPr>
      <w:rFonts w:ascii="宋体" w:hAnsi="宋体" w:cs="宋体"/>
      <w:sz w:val="24"/>
      <w:szCs w:val="24"/>
      <w:lang w:val="en-US" w:eastAsia="zh-CN" w:bidi="ar-SA"/>
    </w:rPr>
  </w:style>
  <w:style w:type="paragraph" w:styleId="1224" w:customStyle="1">
    <w:name w:val="样式"/>
    <w:link w:val="1223"/>
    <w:uiPriority w:val="0"/>
    <w:qFormat/>
    <w:pPr>
      <w:widowControl w:val="off"/>
    </w:pPr>
    <w:rPr>
      <w:rFonts w:hint="default" w:ascii="宋体" w:hAnsi="宋体" w:eastAsia="宋体" w:cs="宋体"/>
      <w:sz w:val="24"/>
      <w:szCs w:val="24"/>
      <w:lang w:val="en-US" w:eastAsia="zh-CN" w:bidi="ar-SA"/>
    </w:rPr>
  </w:style>
  <w:style w:type="character" w:styleId="1225" w:customStyle="1">
    <w:name w:val="Char Char23"/>
    <w:link w:val="903"/>
    <w:uiPriority w:val="0"/>
    <w:qFormat/>
    <w:rPr>
      <w:rFonts w:eastAsia="宋体"/>
      <w:b/>
      <w:bCs/>
      <w:sz w:val="32"/>
      <w:szCs w:val="44"/>
      <w:lang w:val="en-US" w:eastAsia="zh-CN" w:bidi="ar-SA"/>
    </w:rPr>
  </w:style>
  <w:style w:type="character" w:styleId="1226" w:customStyle="1">
    <w:name w:val="文档结构图 Char1"/>
    <w:link w:val="903"/>
    <w:uiPriority w:val="0"/>
    <w:qFormat/>
    <w:rPr>
      <w:rFonts w:ascii="宋体" w:hAnsi="Times New Roman" w:eastAsia="宋体" w:cs="Times New Roman"/>
      <w:sz w:val="18"/>
      <w:szCs w:val="18"/>
    </w:rPr>
  </w:style>
  <w:style w:type="character" w:styleId="1227" w:customStyle="1">
    <w:name w:val="不明显参考"/>
    <w:basedOn w:val="1081"/>
    <w:link w:val="903"/>
    <w:uiPriority w:val="0"/>
    <w:qFormat/>
    <w:rPr>
      <w:smallCaps/>
      <w:color w:val="c0504d"/>
      <w:u w:val="single"/>
    </w:rPr>
  </w:style>
  <w:style w:type="character" w:styleId="1228" w:customStyle="1">
    <w:name w:val="正文文本 + 间距 2 pt"/>
    <w:basedOn w:val="1197"/>
    <w:link w:val="903"/>
    <w:uiPriority w:val="99"/>
    <w:qFormat/>
  </w:style>
  <w:style w:type="character" w:styleId="1229" w:customStyle="1">
    <w:name w:val="标题5 Char Char"/>
    <w:link w:val="1230"/>
    <w:uiPriority w:val="0"/>
    <w:qFormat/>
    <w:rPr>
      <w:rFonts w:ascii="Arial" w:hAnsi="Arial"/>
      <w:b/>
      <w:sz w:val="32"/>
    </w:rPr>
  </w:style>
  <w:style w:type="paragraph" w:styleId="1230" w:customStyle="1">
    <w:name w:val="标题5"/>
    <w:basedOn w:val="1074"/>
    <w:link w:val="1229"/>
    <w:uiPriority w:val="0"/>
    <w:qFormat/>
    <w:pPr>
      <w:spacing w:line="413" w:lineRule="auto"/>
      <w:tabs>
        <w:tab w:val="left" w:pos="720" w:leader="none"/>
      </w:tabs>
    </w:pPr>
    <w:rPr>
      <w:rFonts w:ascii="Arial" w:hAnsi="Arial"/>
      <w:b/>
      <w:bCs w:val="0"/>
      <w:sz w:val="32"/>
      <w:szCs w:val="20"/>
    </w:rPr>
  </w:style>
  <w:style w:type="character" w:styleId="1231" w:customStyle="1">
    <w:name w:val="超链接_0"/>
    <w:link w:val="903"/>
    <w:uiPriority w:val="99"/>
    <w:qFormat/>
    <w:rPr>
      <w:rFonts w:ascii="Calibri" w:hAnsi="Calibri" w:cs="Times New Roman"/>
      <w:color w:val="0000ff"/>
      <w:u w:val="single"/>
    </w:rPr>
  </w:style>
  <w:style w:type="character" w:styleId="1232" w:customStyle="1">
    <w:name w:val="页眉或页脚 + MS Mincho"/>
    <w:basedOn w:val="1179"/>
    <w:link w:val="903"/>
    <w:uiPriority w:val="99"/>
    <w:qFormat/>
    <w:rPr>
      <w:rFonts w:ascii="MS Mincho" w:eastAsia="MS Mincho" w:cs="MS Mincho"/>
      <w:spacing w:val="0"/>
      <w:sz w:val="27"/>
      <w:szCs w:val="27"/>
      <w:lang w:val="en-US" w:eastAsia="en-US"/>
    </w:rPr>
  </w:style>
  <w:style w:type="character" w:styleId="1233" w:customStyle="1">
    <w:name w:val="列出段落 Char"/>
    <w:link w:val="1234"/>
    <w:uiPriority w:val="34"/>
    <w:qFormat/>
    <w:rPr>
      <w:szCs w:val="24"/>
    </w:rPr>
  </w:style>
  <w:style w:type="paragraph" w:styleId="1234" w:customStyle="1">
    <w:name w:val="列出段落1"/>
    <w:basedOn w:val="903"/>
    <w:link w:val="1233"/>
    <w:uiPriority w:val="34"/>
    <w:qFormat/>
    <w:pPr>
      <w:ind w:firstLine="420"/>
    </w:pPr>
    <w:rPr>
      <w:sz w:val="20"/>
    </w:rPr>
  </w:style>
  <w:style w:type="character" w:styleId="1235" w:customStyle="1">
    <w:name w:val="纯文本 Char Char"/>
    <w:link w:val="903"/>
    <w:uiPriority w:val="0"/>
    <w:qFormat/>
    <w:rPr>
      <w:rFonts w:ascii="宋体" w:hAnsi="Courier New" w:eastAsia="宋体"/>
      <w:sz w:val="21"/>
      <w:lang w:val="en-US" w:eastAsia="zh-CN"/>
    </w:rPr>
  </w:style>
  <w:style w:type="character" w:styleId="1236" w:customStyle="1">
    <w:name w:val="标题 1 Char1"/>
    <w:link w:val="903"/>
    <w:uiPriority w:val="0"/>
    <w:qFormat/>
    <w:rPr>
      <w:rFonts w:ascii="Calibri" w:hAnsi="Calibri" w:eastAsia="宋体" w:cs="Arial"/>
      <w:b/>
      <w:sz w:val="44"/>
      <w:szCs w:val="20"/>
    </w:rPr>
  </w:style>
  <w:style w:type="character" w:styleId="1237" w:customStyle="1">
    <w:name w:val="ҳŠChar"/>
    <w:basedOn w:val="1081"/>
    <w:link w:val="903"/>
    <w:uiPriority w:val="0"/>
    <w:qFormat/>
    <w:rPr>
      <w:rFonts w:eastAsia="宋体"/>
      <w:sz w:val="18"/>
      <w:szCs w:val="18"/>
      <w:lang w:val="en-US" w:eastAsia="zh-CN" w:bidi="ar-SA"/>
    </w:rPr>
  </w:style>
  <w:style w:type="character" w:styleId="1238" w:customStyle="1">
    <w:name w:val="引用 Char Char"/>
    <w:basedOn w:val="1081"/>
    <w:link w:val="903"/>
    <w:uiPriority w:val="0"/>
    <w:qFormat/>
    <w:rPr>
      <w:i/>
      <w:color w:val="000000"/>
      <w:sz w:val="24"/>
    </w:rPr>
  </w:style>
  <w:style w:type="character" w:styleId="1239" w:customStyle="1">
    <w:name w:val="ꌢ 3 Char"/>
    <w:basedOn w:val="1081"/>
    <w:link w:val="1240"/>
    <w:uiPriority w:val="0"/>
    <w:qFormat/>
    <w:rPr>
      <w:rFonts w:ascii="Ђˎ̥" w:hAnsi="Ђˎ̥"/>
      <w:b/>
      <w:bCs/>
    </w:rPr>
  </w:style>
  <w:style w:type="paragraph" w:styleId="1240" w:customStyle="1">
    <w:name w:val="ꌢ 3"/>
    <w:basedOn w:val="903"/>
    <w:link w:val="1239"/>
    <w:uiPriority w:val="0"/>
    <w:qFormat/>
    <w:pPr>
      <w:widowControl/>
    </w:pPr>
    <w:rPr>
      <w:rFonts w:ascii="Ђˎ̥" w:hAnsi="Ђˎ̥"/>
      <w:b/>
      <w:bCs/>
      <w:sz w:val="20"/>
      <w:szCs w:val="20"/>
    </w:rPr>
  </w:style>
  <w:style w:type="character" w:styleId="1241" w:customStyle="1">
    <w:name w:val="引用 Char"/>
    <w:basedOn w:val="1081"/>
    <w:link w:val="1242"/>
    <w:uiPriority w:val="0"/>
    <w:qFormat/>
    <w:rPr>
      <w:i/>
      <w:color w:val="000000"/>
      <w:sz w:val="24"/>
    </w:rPr>
  </w:style>
  <w:style w:type="paragraph" w:styleId="1242" w:customStyle="1">
    <w:name w:val="引用"/>
    <w:basedOn w:val="903"/>
    <w:next w:val="903"/>
    <w:link w:val="1241"/>
    <w:uiPriority w:val="0"/>
    <w:qFormat/>
    <w:rPr>
      <w:i/>
      <w:color w:val="000000"/>
      <w:sz w:val="24"/>
      <w:szCs w:val="20"/>
    </w:rPr>
  </w:style>
  <w:style w:type="character" w:styleId="1243" w:customStyle="1">
    <w:name w:val=" Char Char22"/>
    <w:basedOn w:val="1081"/>
    <w:link w:val="903"/>
    <w:uiPriority w:val="0"/>
    <w:qFormat/>
    <w:rPr>
      <w:b/>
      <w:sz w:val="44"/>
    </w:rPr>
  </w:style>
  <w:style w:type="character" w:styleId="1244" w:customStyle="1">
    <w:name w:val="Heading 3 Char"/>
    <w:link w:val="903"/>
    <w:uiPriority w:val="0"/>
    <w:qFormat/>
    <w:rPr>
      <w:rFonts w:cs="Times New Roman"/>
      <w:b/>
      <w:bCs/>
      <w:sz w:val="32"/>
      <w:szCs w:val="32"/>
    </w:rPr>
  </w:style>
  <w:style w:type="character" w:styleId="1245" w:customStyle="1">
    <w:name w:val="正文文本 + 9.5 pt"/>
    <w:basedOn w:val="1197"/>
    <w:link w:val="903"/>
    <w:uiPriority w:val="99"/>
    <w:qFormat/>
    <w:rPr>
      <w:sz w:val="19"/>
      <w:szCs w:val="19"/>
    </w:rPr>
  </w:style>
  <w:style w:type="character" w:styleId="1246" w:customStyle="1">
    <w:name w:val="Comment Text Char1"/>
    <w:link w:val="903"/>
    <w:uiPriority w:val="0"/>
    <w:qFormat/>
    <w:rPr>
      <w:sz w:val="24"/>
      <w:lang w:bidi="ar-SA"/>
    </w:rPr>
  </w:style>
  <w:style w:type="character" w:styleId="1247" w:customStyle="1">
    <w:name w:val="无间隔 Char"/>
    <w:basedOn w:val="1081"/>
    <w:link w:val="1248"/>
    <w:uiPriority w:val="99"/>
    <w:qFormat/>
    <w:rPr>
      <w:sz w:val="21"/>
      <w:szCs w:val="24"/>
    </w:rPr>
  </w:style>
  <w:style w:type="paragraph" w:styleId="1248" w:customStyle="1">
    <w:name w:val="无间隔"/>
    <w:basedOn w:val="903"/>
    <w:link w:val="1247"/>
    <w:uiPriority w:val="0"/>
    <w:qFormat/>
  </w:style>
  <w:style w:type="character" w:styleId="1249" w:customStyle="1">
    <w:name w:val="批注框文本 Char1"/>
    <w:link w:val="903"/>
    <w:uiPriority w:val="0"/>
    <w:qFormat/>
    <w:rPr>
      <w:rFonts w:ascii="Times New Roman" w:hAnsi="Times New Roman" w:eastAsia="宋体" w:cs="Times New Roman"/>
      <w:sz w:val="18"/>
      <w:szCs w:val="18"/>
    </w:rPr>
  </w:style>
  <w:style w:type="character" w:styleId="1250" w:customStyle="1">
    <w:name w:val="明显引用 Char1"/>
    <w:basedOn w:val="1081"/>
    <w:link w:val="903"/>
    <w:uiPriority w:val="30"/>
    <w:qFormat/>
    <w:rPr>
      <w:b/>
      <w:bCs/>
      <w:i/>
      <w:iCs/>
      <w:color w:val="4f81bd"/>
      <w:sz w:val="21"/>
      <w:szCs w:val="24"/>
    </w:rPr>
  </w:style>
  <w:style w:type="character" w:styleId="1251" w:customStyle="1">
    <w:name w:val="ꌢ 2 Char"/>
    <w:basedOn w:val="1081"/>
    <w:link w:val="1252"/>
    <w:uiPriority w:val="0"/>
    <w:qFormat/>
    <w:rPr>
      <w:rFonts w:ascii="Arial" w:hAnsi="Arial"/>
      <w:b/>
      <w:bCs/>
    </w:rPr>
  </w:style>
  <w:style w:type="paragraph" w:styleId="1252" w:customStyle="1">
    <w:name w:val="ꌢ 2"/>
    <w:basedOn w:val="903"/>
    <w:link w:val="1251"/>
    <w:uiPriority w:val="0"/>
    <w:qFormat/>
    <w:pPr>
      <w:widowControl/>
    </w:pPr>
    <w:rPr>
      <w:rFonts w:ascii="Arial" w:hAnsi="Arial"/>
      <w:b/>
      <w:bCs/>
      <w:sz w:val="20"/>
      <w:szCs w:val="20"/>
    </w:rPr>
  </w:style>
  <w:style w:type="character" w:styleId="1253" w:customStyle="1">
    <w:name w:val="Document Map Char"/>
    <w:link w:val="903"/>
    <w:uiPriority w:val="0"/>
    <w:qFormat/>
    <w:rPr>
      <w:rFonts w:eastAsia="宋体"/>
      <w:sz w:val="21"/>
      <w:szCs w:val="24"/>
      <w:lang w:val="en-US" w:eastAsia="zh-CN" w:bidi="ar-SA"/>
    </w:rPr>
  </w:style>
  <w:style w:type="character" w:styleId="1254" w:customStyle="1">
    <w:name w:val="普通文字1 Char2"/>
    <w:link w:val="903"/>
    <w:uiPriority w:val="0"/>
    <w:qFormat/>
    <w:rPr>
      <w:rFonts w:ascii="宋体" w:hAnsi="Courier New" w:eastAsia="宋体"/>
    </w:rPr>
  </w:style>
  <w:style w:type="character" w:styleId="1255" w:customStyle="1">
    <w:name w:val="副标题 Char1"/>
    <w:basedOn w:val="1081"/>
    <w:link w:val="903"/>
    <w:uiPriority w:val="11"/>
    <w:qFormat/>
    <w:rPr>
      <w:rFonts w:ascii="Cambria" w:hAnsi="Cambria" w:cs="Times New Roman"/>
      <w:b/>
      <w:bCs/>
      <w:sz w:val="32"/>
      <w:szCs w:val="32"/>
    </w:rPr>
  </w:style>
  <w:style w:type="character" w:styleId="1256" w:customStyle="1">
    <w:name w:val="ҳŻ"/>
    <w:basedOn w:val="1081"/>
    <w:link w:val="1257"/>
    <w:uiPriority w:val="0"/>
    <w:qFormat/>
    <w:rPr>
      <w:rFonts w:ascii="宋体" w:hAnsi="宋体" w:cs="宋体"/>
      <w:sz w:val="32"/>
      <w:szCs w:val="32"/>
    </w:rPr>
  </w:style>
  <w:style w:type="paragraph" w:styleId="1257" w:customStyle="1">
    <w:name w:val="ҳŠChar1"/>
    <w:basedOn w:val="903"/>
    <w:link w:val="1256"/>
    <w:uiPriority w:val="0"/>
    <w:qFormat/>
    <w:pPr>
      <w:jc w:val="center"/>
      <w:keepNext/>
      <w:spacing w:before="100" w:beforeAutospacing="1" w:after="120" w:line="400" w:lineRule="atLeast"/>
      <w:widowControl/>
    </w:pPr>
    <w:rPr>
      <w:rFonts w:ascii="宋体" w:hAnsi="宋体" w:cs="宋体"/>
      <w:sz w:val="32"/>
      <w:szCs w:val="32"/>
    </w:rPr>
  </w:style>
  <w:style w:type="character" w:styleId="1258" w:customStyle="1">
    <w:name w:val="apple-converted-space"/>
    <w:basedOn w:val="1081"/>
    <w:link w:val="903"/>
    <w:uiPriority w:val="0"/>
    <w:qFormat/>
  </w:style>
  <w:style w:type="character" w:styleId="1259" w:customStyle="1">
    <w:name w:val="Char Char20"/>
    <w:link w:val="903"/>
    <w:uiPriority w:val="0"/>
    <w:qFormat/>
    <w:rPr>
      <w:rFonts w:ascii="Times New Roman" w:hAnsi="Times New Roman" w:eastAsia="宋体" w:cs="Times New Roman"/>
      <w:b/>
      <w:bCs/>
      <w:sz w:val="24"/>
      <w:szCs w:val="32"/>
    </w:rPr>
  </w:style>
  <w:style w:type="character" w:styleId="1260" w:customStyle="1">
    <w:name w:val=" Char Char"/>
    <w:link w:val="903"/>
    <w:uiPriority w:val="0"/>
    <w:qFormat/>
    <w:rPr>
      <w:rFonts w:ascii="宋体" w:hAnsi="Courier New" w:eastAsia="宋体" w:cs="Courier New"/>
      <w:sz w:val="21"/>
      <w:szCs w:val="21"/>
      <w:lang w:val="en-US" w:eastAsia="zh-CN" w:bidi="ar-SA"/>
    </w:rPr>
  </w:style>
  <w:style w:type="character" w:styleId="1261" w:customStyle="1">
    <w:name w:val="Char Char2"/>
    <w:basedOn w:val="1081"/>
    <w:link w:val="1262"/>
    <w:uiPriority w:val="0"/>
    <w:qFormat/>
    <w:rPr>
      <w:sz w:val="21"/>
    </w:rPr>
  </w:style>
  <w:style w:type="paragraph" w:styleId="1262" w:customStyle="1">
    <w:name w:val="Char3"/>
    <w:basedOn w:val="903"/>
    <w:link w:val="1261"/>
    <w:uiPriority w:val="0"/>
    <w:qFormat/>
    <w:rPr>
      <w:szCs w:val="20"/>
    </w:rPr>
  </w:style>
  <w:style w:type="character" w:styleId="1263" w:customStyle="1">
    <w:name w:val="hover"/>
    <w:basedOn w:val="1081"/>
    <w:link w:val="903"/>
    <w:uiPriority w:val="0"/>
    <w:qFormat/>
    <w:rPr>
      <w:color w:val="5fb878"/>
    </w:rPr>
  </w:style>
  <w:style w:type="character" w:styleId="1264" w:customStyle="1">
    <w:name w:val="Char Char"/>
    <w:link w:val="903"/>
    <w:uiPriority w:val="99"/>
    <w:qFormat/>
    <w:rPr>
      <w:rFonts w:ascii="Tahoma" w:hAnsi="Tahoma" w:eastAsia="宋体"/>
      <w:sz w:val="24"/>
      <w:lang w:val="en-US" w:eastAsia="zh-CN" w:bidi="ar-SA"/>
    </w:rPr>
  </w:style>
  <w:style w:type="character" w:styleId="1265" w:customStyle="1">
    <w:name w:val="Char Char21"/>
    <w:link w:val="903"/>
    <w:uiPriority w:val="0"/>
    <w:qFormat/>
    <w:rPr>
      <w:rFonts w:ascii="Arial" w:hAnsi="Arial" w:eastAsia="黑体" w:cs="Times New Roman"/>
      <w:b/>
      <w:bCs/>
      <w:sz w:val="32"/>
      <w:szCs w:val="32"/>
    </w:rPr>
  </w:style>
  <w:style w:type="character" w:styleId="1266" w:customStyle="1">
    <w:name w:val="Date Char"/>
    <w:link w:val="903"/>
    <w:uiPriority w:val="0"/>
    <w:qFormat/>
    <w:rPr>
      <w:rFonts w:eastAsia="宋体"/>
      <w:sz w:val="21"/>
      <w:szCs w:val="24"/>
      <w:lang w:val="en-US" w:eastAsia="zh-CN" w:bidi="ar-SA"/>
    </w:rPr>
  </w:style>
  <w:style w:type="character" w:styleId="1267" w:customStyle="1">
    <w:name w:val="不明显强调"/>
    <w:basedOn w:val="1081"/>
    <w:link w:val="903"/>
    <w:uiPriority w:val="0"/>
    <w:qFormat/>
    <w:rPr>
      <w:i/>
      <w:color w:val="808080"/>
    </w:rPr>
  </w:style>
  <w:style w:type="character" w:styleId="1268" w:customStyle="1">
    <w:name w:val="Intense Quote Char"/>
    <w:link w:val="1269"/>
    <w:uiPriority w:val="0"/>
    <w:qFormat/>
    <w:rPr>
      <w:b/>
      <w:i/>
      <w:color w:val="4f81bd"/>
      <w:sz w:val="22"/>
    </w:rPr>
  </w:style>
  <w:style w:type="paragraph" w:styleId="1269">
    <w:name w:val="Intense Quote"/>
    <w:basedOn w:val="903"/>
    <w:next w:val="903"/>
    <w:link w:val="1268"/>
    <w:uiPriority w:val="0"/>
    <w:qFormat/>
    <w:pPr>
      <w:ind w:left="936" w:right="936"/>
      <w:spacing w:before="200" w:after="280"/>
      <w:pBdr>
        <w:bottom w:val="single" w:color="4F81BD" w:sz="4" w:space="4"/>
      </w:pBdr>
    </w:pPr>
    <w:rPr>
      <w:b/>
      <w:i/>
      <w:color w:val="4f81bd"/>
      <w:sz w:val="22"/>
      <w:szCs w:val="20"/>
    </w:rPr>
  </w:style>
  <w:style w:type="character" w:styleId="1270" w:customStyle="1">
    <w:name w:val="Body Text Indent Char"/>
    <w:link w:val="903"/>
    <w:uiPriority w:val="0"/>
    <w:qFormat/>
    <w:rPr>
      <w:rFonts w:ascii="宋体" w:hAnsi="宋体" w:eastAsia="宋体"/>
      <w:sz w:val="21"/>
      <w:lang w:val="en-US" w:eastAsia="zh-CN" w:bidi="ar-SA"/>
    </w:rPr>
  </w:style>
  <w:style w:type="character" w:styleId="1271" w:customStyle="1">
    <w:name w:val="标题4 Char Char"/>
    <w:link w:val="903"/>
    <w:uiPriority w:val="0"/>
    <w:qFormat/>
    <w:rPr>
      <w:rFonts w:ascii="Arial" w:hAnsi="Arial"/>
      <w:b/>
      <w:sz w:val="32"/>
      <w:lang w:bidi="ar-SA"/>
    </w:rPr>
  </w:style>
  <w:style w:type="character" w:styleId="1272" w:customStyle="1">
    <w:name w:val="正文文本 + 间距 2 pt1"/>
    <w:basedOn w:val="1197"/>
    <w:link w:val="903"/>
    <w:uiPriority w:val="99"/>
    <w:qFormat/>
    <w:rPr>
      <w:spacing w:val="40"/>
      <w:sz w:val="26"/>
      <w:szCs w:val="26"/>
      <w:u w:val="none"/>
    </w:rPr>
  </w:style>
  <w:style w:type="character" w:styleId="1273" w:customStyle="1">
    <w:name w:val="Variable"/>
    <w:link w:val="903"/>
    <w:uiPriority w:val="99"/>
    <w:qFormat/>
    <w:rPr>
      <w:i/>
    </w:rPr>
  </w:style>
  <w:style w:type="character" w:styleId="1274" w:customStyle="1">
    <w:name w:val="Title Char"/>
    <w:link w:val="903"/>
    <w:uiPriority w:val="0"/>
    <w:qFormat/>
    <w:rPr>
      <w:rFonts w:ascii="Cambria" w:hAnsi="Cambria"/>
      <w:b/>
      <w:sz w:val="32"/>
      <w:lang w:bidi="ar-SA"/>
    </w:rPr>
  </w:style>
  <w:style w:type="character" w:styleId="1275" w:customStyle="1">
    <w:name w:val="Heading 2 Char"/>
    <w:link w:val="903"/>
    <w:uiPriority w:val="0"/>
    <w:qFormat/>
    <w:rPr>
      <w:rFonts w:ascii="Arial" w:hAnsi="Arial" w:eastAsia="黑体"/>
      <w:b/>
      <w:bCs/>
      <w:sz w:val="32"/>
      <w:szCs w:val="32"/>
      <w:lang w:val="en-US" w:eastAsia="zh-CN" w:bidi="ar-SA"/>
    </w:rPr>
  </w:style>
  <w:style w:type="character" w:styleId="1276" w:customStyle="1">
    <w:name w:val="明显强调"/>
    <w:basedOn w:val="1081"/>
    <w:link w:val="903"/>
    <w:uiPriority w:val="0"/>
    <w:qFormat/>
    <w:rPr>
      <w:b/>
      <w:i/>
      <w:color w:val="4f81bd"/>
    </w:rPr>
  </w:style>
  <w:style w:type="character" w:styleId="1277" w:customStyle="1">
    <w:name w:val="Char Char18"/>
    <w:link w:val="903"/>
    <w:uiPriority w:val="0"/>
    <w:qFormat/>
    <w:rPr>
      <w:rFonts w:ascii="Times New Roman" w:hAnsi="Times New Roman" w:eastAsia="宋体" w:cs="Times New Roman"/>
      <w:b/>
      <w:bCs/>
      <w:sz w:val="28"/>
      <w:szCs w:val="28"/>
    </w:rPr>
  </w:style>
  <w:style w:type="character" w:styleId="1278" w:customStyle="1">
    <w:name w:val="Char Char9"/>
    <w:link w:val="903"/>
    <w:uiPriority w:val="0"/>
    <w:qFormat/>
    <w:rPr>
      <w:rFonts w:eastAsia="宋体"/>
      <w:b/>
      <w:bCs/>
      <w:sz w:val="32"/>
      <w:szCs w:val="44"/>
      <w:lang w:val="en-US" w:eastAsia="zh-CN" w:bidi="ar-SA"/>
    </w:rPr>
  </w:style>
  <w:style w:type="character" w:styleId="1279" w:customStyle="1">
    <w:name w:val="标题 2 Char1"/>
    <w:link w:val="903"/>
    <w:uiPriority w:val="0"/>
    <w:qFormat/>
    <w:rPr>
      <w:rFonts w:ascii="Arial" w:hAnsi="Arial" w:eastAsia="黑体" w:cs="Calibri"/>
      <w:b/>
      <w:sz w:val="32"/>
      <w:szCs w:val="20"/>
    </w:rPr>
  </w:style>
  <w:style w:type="paragraph" w:styleId="1280" w:customStyle="1">
    <w:name w:val="xl105"/>
    <w:basedOn w:val="90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81" w:customStyle="1">
    <w:name w:val="修订"/>
    <w:uiPriority w:val="0"/>
    <w:qFormat/>
    <w:rPr>
      <w:rFonts w:hint="default" w:ascii="Times New Roman" w:hAnsi="Times New Roman" w:eastAsia="宋体" w:cs="Times New Roman"/>
      <w:sz w:val="21"/>
      <w:szCs w:val="24"/>
      <w:lang w:val="en-US" w:eastAsia="zh-CN" w:bidi="ar-SA"/>
    </w:rPr>
  </w:style>
  <w:style w:type="paragraph" w:styleId="1282" w:customStyle="1">
    <w:name w:val="font7"/>
    <w:basedOn w:val="903"/>
    <w:uiPriority w:val="99"/>
    <w:qFormat/>
    <w:pPr>
      <w:jc w:val="left"/>
      <w:spacing w:before="100" w:beforeAutospacing="1" w:after="100" w:afterAutospacing="1"/>
      <w:widowControl/>
    </w:pPr>
    <w:rPr>
      <w:sz w:val="20"/>
      <w:szCs w:val="20"/>
    </w:rPr>
  </w:style>
  <w:style w:type="paragraph" w:styleId="1283" w:customStyle="1">
    <w:name w:val="xl113"/>
    <w:basedOn w:val="903"/>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84" w:customStyle="1">
    <w:name w:val="样式 标题 2 + Times New Roman 四号 非加粗 段前: 5 磅 段后: 0 磅 行距: 固定值 20..."/>
    <w:basedOn w:val="1073"/>
    <w:uiPriority w:val="0"/>
    <w:qFormat/>
    <w:pPr>
      <w:spacing w:before="100" w:after="0" w:line="400" w:lineRule="exact"/>
    </w:pPr>
    <w:rPr>
      <w:rFonts w:ascii="Times New Roman" w:hAnsi="Times New Roman" w:eastAsia="黑体" w:cs="宋体"/>
      <w:b w:val="0"/>
      <w:bCs w:val="0"/>
      <w:sz w:val="28"/>
      <w:szCs w:val="20"/>
    </w:rPr>
  </w:style>
  <w:style w:type="paragraph" w:styleId="1285" w:customStyle="1">
    <w:name w:val="xl54"/>
    <w:basedOn w:val="90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86" w:customStyle="1">
    <w:name w:val="xl23"/>
    <w:basedOn w:val="903"/>
    <w:uiPriority w:val="0"/>
    <w:qFormat/>
    <w:pPr>
      <w:jc w:val="left"/>
      <w:spacing w:before="100" w:beforeAutospacing="1" w:after="100" w:afterAutospacing="1"/>
      <w:widowControl/>
    </w:pPr>
    <w:rPr>
      <w:rFonts w:ascii="宋体" w:hAnsi="宋体" w:cs="宋体"/>
      <w:sz w:val="24"/>
    </w:rPr>
  </w:style>
  <w:style w:type="paragraph" w:styleId="1287" w:customStyle="1">
    <w:name w:val="xl45"/>
    <w:basedOn w:val="90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8" w:customStyle="1">
    <w:name w:val=" Char Char1 Char Char Char"/>
    <w:basedOn w:val="903"/>
    <w:uiPriority w:val="0"/>
    <w:qFormat/>
    <w:rPr>
      <w:szCs w:val="20"/>
    </w:rPr>
  </w:style>
  <w:style w:type="paragraph" w:styleId="1289" w:customStyle="1">
    <w:name w:val="Char Char4 Char"/>
    <w:basedOn w:val="903"/>
    <w:uiPriority w:val="0"/>
    <w:qFormat/>
    <w:pPr>
      <w:ind w:firstLine="200"/>
      <w:spacing w:line="360" w:lineRule="auto"/>
    </w:pPr>
    <w:rPr>
      <w:rFonts w:ascii="宋体" w:hAnsi="宋体" w:cs="宋体"/>
      <w:sz w:val="24"/>
    </w:rPr>
  </w:style>
  <w:style w:type="paragraph" w:styleId="1290" w:customStyle="1">
    <w:name w:val="xl101"/>
    <w:basedOn w:val="90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91" w:customStyle="1">
    <w:name w:val="xl58"/>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2" w:customStyle="1">
    <w:name w:val="xl59"/>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3" w:customStyle="1">
    <w:name w:val="xl29"/>
    <w:basedOn w:val="90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4" w:customStyle="1">
    <w:name w:val="font0"/>
    <w:basedOn w:val="903"/>
    <w:uiPriority w:val="99"/>
    <w:qFormat/>
    <w:pPr>
      <w:jc w:val="left"/>
      <w:spacing w:before="100" w:beforeAutospacing="1" w:after="100" w:afterAutospacing="1"/>
      <w:widowControl/>
    </w:pPr>
    <w:rPr>
      <w:rFonts w:ascii="Arial" w:hAnsi="Arial" w:cs="Arial"/>
      <w:sz w:val="20"/>
      <w:szCs w:val="20"/>
    </w:rPr>
  </w:style>
  <w:style w:type="paragraph" w:styleId="1295" w:customStyle="1">
    <w:name w:val="xl30"/>
    <w:basedOn w:val="90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6" w:customStyle="1">
    <w:name w:val="Address"/>
    <w:basedOn w:val="903"/>
    <w:next w:val="903"/>
    <w:uiPriority w:val="99"/>
    <w:qFormat/>
    <w:pPr>
      <w:jc w:val="left"/>
    </w:pPr>
    <w:rPr>
      <w:i/>
      <w:sz w:val="24"/>
      <w:szCs w:val="20"/>
    </w:rPr>
  </w:style>
  <w:style w:type="paragraph" w:styleId="1297" w:customStyle="1">
    <w:name w:val="xl69"/>
    <w:basedOn w:val="903"/>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98" w:customStyle="1">
    <w:name w:val="xl120"/>
    <w:basedOn w:val="903"/>
    <w:uiPriority w:val="0"/>
    <w:qFormat/>
    <w:pPr>
      <w:jc w:val="center"/>
      <w:spacing w:before="100" w:beforeAutospacing="1" w:after="100" w:afterAutospacing="1"/>
      <w:widowControl/>
    </w:pPr>
    <w:rPr>
      <w:rFonts w:ascii="宋体" w:hAnsi="宋体" w:cs="宋体"/>
      <w:b/>
      <w:bCs/>
      <w:color w:val="000000"/>
      <w:sz w:val="38"/>
      <w:szCs w:val="38"/>
    </w:rPr>
  </w:style>
  <w:style w:type="paragraph" w:styleId="1299" w:customStyle="1">
    <w:name w:val="xl117"/>
    <w:basedOn w:val="903"/>
    <w:uiPriority w:val="0"/>
    <w:qFormat/>
    <w:pPr>
      <w:jc w:val="center"/>
      <w:spacing w:before="100" w:beforeAutospacing="1" w:after="100" w:afterAutospacing="1"/>
      <w:widowControl/>
    </w:pPr>
    <w:rPr>
      <w:rFonts w:ascii="宋体" w:hAnsi="宋体" w:cs="宋体"/>
      <w:sz w:val="24"/>
    </w:rPr>
  </w:style>
  <w:style w:type="paragraph" w:styleId="1300" w:customStyle="1">
    <w:name w:val="xl27"/>
    <w:basedOn w:val="90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customStyle="1">
    <w:name w:val="xl73"/>
    <w:basedOn w:val="903"/>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302" w:customStyle="1">
    <w:name w:val="xl114"/>
    <w:basedOn w:val="903"/>
    <w:uiPriority w:val="0"/>
    <w:qFormat/>
    <w:pPr>
      <w:jc w:val="left"/>
      <w:spacing w:before="100" w:beforeAutospacing="1" w:after="100" w:afterAutospacing="1"/>
      <w:widowControl/>
    </w:pPr>
    <w:rPr>
      <w:rFonts w:ascii="宋体" w:hAnsi="宋体" w:cs="宋体"/>
      <w:color w:val="000000"/>
      <w:sz w:val="24"/>
    </w:rPr>
  </w:style>
  <w:style w:type="paragraph" w:styleId="1303" w:customStyle="1">
    <w:name w:val="xl51"/>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4" w:customStyle="1">
    <w:name w:val="xl52"/>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05" w:customStyle="1">
    <w:name w:val="Char Char Char1 Char Char Char Char Char Char Char"/>
    <w:basedOn w:val="903"/>
    <w:uiPriority w:val="0"/>
    <w:qFormat/>
  </w:style>
  <w:style w:type="paragraph" w:styleId="1306" w:customStyle="1">
    <w:name w:val="Char1"/>
    <w:basedOn w:val="903"/>
    <w:uiPriority w:val="0"/>
    <w:qFormat/>
    <w:rPr>
      <w:rFonts w:ascii="Tahoma" w:hAnsi="Tahoma"/>
      <w:sz w:val="24"/>
      <w:szCs w:val="20"/>
    </w:rPr>
  </w:style>
  <w:style w:type="paragraph" w:styleId="1307" w:customStyle="1">
    <w:name w:val="xl64"/>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8" w:customStyle="1">
    <w:name w:val="xl116"/>
    <w:basedOn w:val="903"/>
    <w:uiPriority w:val="0"/>
    <w:qFormat/>
    <w:pPr>
      <w:jc w:val="left"/>
      <w:spacing w:before="100" w:beforeAutospacing="1" w:after="100" w:afterAutospacing="1"/>
      <w:widowControl/>
    </w:pPr>
    <w:rPr>
      <w:rFonts w:ascii="宋体" w:hAnsi="宋体" w:cs="宋体"/>
      <w:sz w:val="24"/>
    </w:rPr>
  </w:style>
  <w:style w:type="paragraph" w:styleId="1309" w:customStyle="1">
    <w:name w:val="xl63"/>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0" w:customStyle="1">
    <w:name w:val="xl97"/>
    <w:basedOn w:val="903"/>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311" w:customStyle="1">
    <w:name w:val="xl36"/>
    <w:basedOn w:val="90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12" w:customStyle="1">
    <w:name w:val="xl60"/>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3" w:customStyle="1">
    <w:name w:val="xl48"/>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customStyle="1">
    <w:name w:val=" Char Char Char1 Char Char Char Char Char Char Char"/>
    <w:basedOn w:val="903"/>
    <w:uiPriority w:val="0"/>
    <w:qFormat/>
  </w:style>
  <w:style w:type="paragraph" w:styleId="1315" w:customStyle="1">
    <w:name w:val=" Char1"/>
    <w:basedOn w:val="903"/>
    <w:uiPriority w:val="0"/>
    <w:qFormat/>
    <w:rPr>
      <w:szCs w:val="21"/>
    </w:rPr>
  </w:style>
  <w:style w:type="paragraph" w:styleId="1316" w:customStyle="1">
    <w:name w:val="char"/>
    <w:basedOn w:val="903"/>
    <w:uiPriority w:val="0"/>
    <w:qFormat/>
    <w:pPr>
      <w:jc w:val="left"/>
      <w:spacing w:before="100" w:beforeAutospacing="1" w:after="100" w:afterAutospacing="1"/>
      <w:widowControl/>
    </w:pPr>
    <w:rPr>
      <w:rFonts w:ascii="宋体" w:hAnsi="宋体" w:cs="宋体"/>
      <w:sz w:val="24"/>
    </w:rPr>
  </w:style>
  <w:style w:type="paragraph" w:styleId="1317" w:customStyle="1">
    <w:name w:val="xl79"/>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正文(其它)"/>
    <w:basedOn w:val="903"/>
    <w:uiPriority w:val="0"/>
    <w:qFormat/>
    <w:pPr>
      <w:jc w:val="center"/>
      <w:spacing w:line="312" w:lineRule="auto"/>
    </w:pPr>
    <w:rPr>
      <w:rFonts w:ascii="黑体" w:eastAsia="黑体"/>
      <w:sz w:val="32"/>
      <w:szCs w:val="32"/>
    </w:rPr>
  </w:style>
  <w:style w:type="paragraph" w:styleId="1320" w:customStyle="1">
    <w:name w:val="xl118"/>
    <w:basedOn w:val="903"/>
    <w:uiPriority w:val="0"/>
    <w:qFormat/>
    <w:pPr>
      <w:jc w:val="right"/>
      <w:spacing w:before="100" w:beforeAutospacing="1" w:after="100" w:afterAutospacing="1"/>
      <w:widowControl/>
    </w:pPr>
    <w:rPr>
      <w:rFonts w:ascii="宋体" w:hAnsi="宋体" w:cs="宋体"/>
      <w:sz w:val="24"/>
    </w:rPr>
  </w:style>
  <w:style w:type="paragraph" w:styleId="1321" w:customStyle="1">
    <w:name w:val="xl39"/>
    <w:basedOn w:val="90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2" w:customStyle="1">
    <w:name w:val="xl66"/>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3" w:customStyle="1">
    <w:name w:val="xl26"/>
    <w:basedOn w:val="90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24" w:customStyle="1">
    <w:name w:val="xl112"/>
    <w:basedOn w:val="903"/>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25" w:customStyle="1">
    <w:name w:val="列出段落"/>
    <w:basedOn w:val="903"/>
    <w:uiPriority w:val="0"/>
    <w:qFormat/>
    <w:pPr>
      <w:ind w:firstLine="420"/>
    </w:pPr>
  </w:style>
  <w:style w:type="paragraph" w:styleId="1326" w:customStyle="1">
    <w:name w:val="xl100"/>
    <w:basedOn w:val="90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27" w:customStyle="1">
    <w:name w:val="标题_0"/>
    <w:basedOn w:val="1328"/>
    <w:uiPriority w:val="0"/>
    <w:qFormat/>
    <w:pPr>
      <w:jc w:val="center"/>
      <w:spacing w:before="120" w:after="120" w:line="360" w:lineRule="auto"/>
      <w:outlineLvl w:val="0"/>
    </w:pPr>
    <w:rPr>
      <w:rFonts w:ascii="黑体" w:hAnsi="Arial" w:eastAsia="黑体"/>
      <w:b/>
      <w:bCs/>
      <w:sz w:val="32"/>
      <w:szCs w:val="32"/>
    </w:rPr>
  </w:style>
  <w:style w:type="paragraph" w:styleId="1328" w:customStyle="1">
    <w:name w:val="正文_1"/>
    <w:uiPriority w:val="0"/>
    <w:qFormat/>
    <w:rPr>
      <w:rFonts w:hint="default" w:ascii="Times New Roman" w:hAnsi="Times New Roman" w:eastAsia="宋体" w:cs="Times New Roman"/>
      <w:sz w:val="21"/>
      <w:szCs w:val="22"/>
      <w:lang w:val="en-US" w:eastAsia="zh-CN" w:bidi="ar-SA"/>
    </w:rPr>
  </w:style>
  <w:style w:type="paragraph" w:styleId="1329" w:customStyle="1">
    <w:name w:val="xl84"/>
    <w:basedOn w:val="903"/>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30" w:customStyle="1">
    <w:name w:val="xl108"/>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1" w:customStyle="1">
    <w:name w:val="xl22"/>
    <w:basedOn w:val="903"/>
    <w:uiPriority w:val="0"/>
    <w:qFormat/>
    <w:pPr>
      <w:jc w:val="center"/>
      <w:spacing w:before="100" w:beforeAutospacing="1" w:after="100" w:afterAutospacing="1"/>
      <w:widowControl/>
    </w:pPr>
    <w:rPr>
      <w:rFonts w:ascii="宋体" w:hAnsi="宋体" w:cs="宋体"/>
      <w:sz w:val="24"/>
    </w:rPr>
  </w:style>
  <w:style w:type="paragraph" w:styleId="1332" w:customStyle="1">
    <w:name w:val="xl50"/>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33" w:customStyle="1">
    <w:name w:val="1"/>
    <w:basedOn w:val="903"/>
    <w:next w:val="903"/>
    <w:uiPriority w:val="0"/>
    <w:qFormat/>
  </w:style>
  <w:style w:type="paragraph" w:styleId="1334" w:customStyle="1">
    <w:name w:val=" Char3"/>
    <w:basedOn w:val="903"/>
    <w:uiPriority w:val="0"/>
    <w:qFormat/>
    <w:rPr>
      <w:rFonts w:ascii="Tahoma" w:hAnsi="Tahoma"/>
      <w:sz w:val="24"/>
    </w:rPr>
  </w:style>
  <w:style w:type="paragraph" w:styleId="1335" w:customStyle="1">
    <w:name w:val="xl41"/>
    <w:basedOn w:val="90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6" w:customStyle="1">
    <w:name w:val="p0"/>
    <w:basedOn w:val="903"/>
    <w:uiPriority w:val="0"/>
    <w:qFormat/>
    <w:pPr>
      <w:jc w:val="left"/>
      <w:spacing w:before="100" w:beforeAutospacing="1" w:after="100" w:afterAutospacing="1"/>
      <w:widowControl/>
    </w:pPr>
    <w:rPr>
      <w:rFonts w:ascii="宋体" w:hAnsi="宋体" w:cs="宋体"/>
      <w:sz w:val="24"/>
    </w:rPr>
  </w:style>
  <w:style w:type="paragraph" w:styleId="1337" w:customStyle="1">
    <w:name w:val="xl93"/>
    <w:basedOn w:val="903"/>
    <w:uiPriority w:val="0"/>
    <w:qFormat/>
    <w:pPr>
      <w:jc w:val="left"/>
      <w:spacing w:before="100" w:beforeAutospacing="1" w:after="100" w:afterAutospacing="1"/>
      <w:widowControl/>
    </w:pPr>
    <w:rPr>
      <w:rFonts w:ascii="楷体_GB2312" w:hAnsi="宋体" w:eastAsia="楷体_GB2312" w:cs="宋体"/>
      <w:b/>
      <w:bCs/>
      <w:sz w:val="24"/>
    </w:rPr>
  </w:style>
  <w:style w:type="paragraph" w:styleId="1338" w:customStyle="1">
    <w:name w:val="_Style 37"/>
    <w:basedOn w:val="903"/>
    <w:next w:val="903"/>
    <w:uiPriority w:val="0"/>
    <w:qFormat/>
  </w:style>
  <w:style w:type="paragraph" w:styleId="1339" w:customStyle="1">
    <w:name w:val=" Char Char Char Char1 Char Char Char"/>
    <w:basedOn w:val="903"/>
    <w:uiPriority w:val="0"/>
    <w:qFormat/>
    <w:rPr>
      <w:rFonts w:ascii="Tahoma" w:hAnsi="Tahoma"/>
      <w:sz w:val="24"/>
      <w:szCs w:val="20"/>
    </w:rPr>
  </w:style>
  <w:style w:type="paragraph" w:styleId="1340" w:customStyle="1">
    <w:name w:val="xl91"/>
    <w:basedOn w:val="903"/>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341" w:customStyle="1">
    <w:name w:val="xl28"/>
    <w:basedOn w:val="90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2" w:customStyle="1">
    <w:name w:val="Char Char Char Char Char Char Char"/>
    <w:basedOn w:val="903"/>
    <w:uiPriority w:val="0"/>
    <w:qFormat/>
    <w:pPr>
      <w:jc w:val="left"/>
      <w:spacing w:after="160" w:line="240" w:lineRule="exact"/>
      <w:widowControl/>
    </w:pPr>
  </w:style>
  <w:style w:type="paragraph" w:styleId="1343" w:customStyle="1">
    <w:name w:val="xl103"/>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4" w:customStyle="1">
    <w:name w:val="xl43"/>
    <w:basedOn w:val="90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45" w:customStyle="1">
    <w:name w:val="xl80"/>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6" w:customStyle="1">
    <w:name w:val=" Char Char1 Char Char Char Char Char Char Char Char Char Char"/>
    <w:basedOn w:val="903"/>
    <w:uiPriority w:val="0"/>
    <w:qFormat/>
    <w:rPr>
      <w:rFonts w:ascii="Tahoma" w:hAnsi="Tahoma"/>
      <w:sz w:val="24"/>
      <w:szCs w:val="20"/>
    </w:rPr>
  </w:style>
  <w:style w:type="paragraph" w:styleId="1347" w:customStyle="1">
    <w:name w:val="xl95"/>
    <w:basedOn w:val="903"/>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348" w:customStyle="1">
    <w:name w:val="xl25"/>
    <w:basedOn w:val="903"/>
    <w:uiPriority w:val="99"/>
    <w:qFormat/>
    <w:pPr>
      <w:jc w:val="center"/>
      <w:spacing w:before="100" w:beforeAutospacing="1" w:after="100" w:afterAutospacing="1"/>
      <w:widowControl/>
    </w:pPr>
    <w:rPr>
      <w:rFonts w:ascii="宋体" w:hAnsi="宋体" w:cs="宋体"/>
      <w:b/>
      <w:bCs/>
      <w:sz w:val="38"/>
      <w:szCs w:val="38"/>
    </w:rPr>
  </w:style>
  <w:style w:type="paragraph" w:styleId="1349" w:customStyle="1">
    <w:name w:val=" Char Char1 Char"/>
    <w:basedOn w:val="903"/>
    <w:uiPriority w:val="0"/>
    <w:qFormat/>
    <w:rPr>
      <w:rFonts w:ascii="Tahoma" w:hAnsi="Tahoma"/>
      <w:sz w:val="24"/>
      <w:szCs w:val="20"/>
    </w:rPr>
  </w:style>
  <w:style w:type="paragraph" w:styleId="1350" w:customStyle="1">
    <w:name w:val="默认段落字体 Para Char Char Char Char Char Char Char Char Char Char"/>
    <w:basedOn w:val="903"/>
    <w:uiPriority w:val="0"/>
    <w:qFormat/>
    <w:rPr>
      <w:rFonts w:ascii="Tahoma" w:hAnsi="Tahoma"/>
      <w:sz w:val="24"/>
      <w:szCs w:val="20"/>
    </w:rPr>
  </w:style>
  <w:style w:type="paragraph" w:styleId="1351" w:customStyle="1">
    <w:name w:val="xl106"/>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2" w:customStyle="1">
    <w:name w:val="xl111"/>
    <w:basedOn w:val="903"/>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53" w:customStyle="1">
    <w:name w:val="2-2ji"/>
    <w:basedOn w:val="1073"/>
    <w:uiPriority w:val="0"/>
    <w:qFormat/>
    <w:pPr>
      <w:jc w:val="center"/>
      <w:spacing w:before="0" w:after="0" w:line="360" w:lineRule="auto"/>
    </w:pPr>
    <w:rPr>
      <w:rFonts w:ascii="宋体" w:hAnsi="宋体"/>
      <w:sz w:val="36"/>
      <w:szCs w:val="24"/>
    </w:rPr>
  </w:style>
  <w:style w:type="paragraph" w:styleId="1354" w:customStyle="1">
    <w:name w:val="xl75"/>
    <w:basedOn w:val="903"/>
    <w:uiPriority w:val="0"/>
    <w:qFormat/>
    <w:pPr>
      <w:jc w:val="center"/>
      <w:spacing w:before="100" w:beforeAutospacing="1" w:after="100" w:afterAutospacing="1"/>
      <w:widowControl/>
    </w:pPr>
    <w:rPr>
      <w:rFonts w:ascii="宋体" w:hAnsi="宋体" w:cs="宋体"/>
      <w:sz w:val="24"/>
    </w:rPr>
  </w:style>
  <w:style w:type="paragraph" w:styleId="1355" w:customStyle="1">
    <w:name w:val="普通(Web)1"/>
    <w:basedOn w:val="903"/>
    <w:uiPriority w:val="0"/>
    <w:qFormat/>
    <w:pPr>
      <w:ind w:firstLine="360"/>
      <w:jc w:val="left"/>
      <w:spacing w:after="120" w:line="360" w:lineRule="atLeast"/>
      <w:widowControl/>
    </w:pPr>
    <w:rPr>
      <w:rFonts w:ascii="宋体" w:hAnsi="宋体" w:cs="宋体"/>
      <w:sz w:val="20"/>
      <w:szCs w:val="20"/>
    </w:rPr>
  </w:style>
  <w:style w:type="paragraph" w:styleId="1356" w:customStyle="1">
    <w:name w:val="xl85"/>
    <w:basedOn w:val="903"/>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57" w:customStyle="1">
    <w:name w:val="Blockquote"/>
    <w:basedOn w:val="903"/>
    <w:uiPriority w:val="99"/>
    <w:qFormat/>
    <w:pPr>
      <w:ind w:left="360" w:right="360"/>
      <w:jc w:val="left"/>
      <w:spacing w:before="100" w:after="100"/>
    </w:pPr>
    <w:rPr>
      <w:sz w:val="24"/>
      <w:szCs w:val="20"/>
    </w:rPr>
  </w:style>
  <w:style w:type="paragraph" w:styleId="1358" w:customStyle="1">
    <w:name w:val="xl86"/>
    <w:basedOn w:val="903"/>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59" w:customStyle="1">
    <w:name w:val="xl99"/>
    <w:basedOn w:val="90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60" w:customStyle="1">
    <w:name w:val="Char Char Char Char"/>
    <w:basedOn w:val="903"/>
    <w:uiPriority w:val="0"/>
    <w:qFormat/>
    <w:rPr>
      <w:rFonts w:ascii="Tahoma" w:hAnsi="Tahoma"/>
      <w:sz w:val="24"/>
      <w:szCs w:val="20"/>
    </w:rPr>
  </w:style>
  <w:style w:type="paragraph" w:styleId="1361" w:customStyle="1">
    <w:name w:val="xl104"/>
    <w:basedOn w:val="90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62" w:customStyle="1">
    <w:name w:val="xl34"/>
    <w:basedOn w:val="90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3" w:customStyle="1">
    <w:name w:val="xl77"/>
    <w:basedOn w:val="903"/>
    <w:uiPriority w:val="0"/>
    <w:qFormat/>
    <w:pPr>
      <w:jc w:val="center"/>
      <w:spacing w:before="100" w:beforeAutospacing="1" w:after="100" w:afterAutospacing="1"/>
      <w:widowControl/>
    </w:pPr>
    <w:rPr>
      <w:rFonts w:ascii="宋体" w:hAnsi="宋体" w:cs="宋体"/>
      <w:b/>
      <w:bCs/>
      <w:color w:val="000000"/>
      <w:sz w:val="38"/>
      <w:szCs w:val="38"/>
    </w:rPr>
  </w:style>
  <w:style w:type="paragraph" w:styleId="1364" w:customStyle="1">
    <w:name w:val="xl37"/>
    <w:basedOn w:val="90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65" w:customStyle="1">
    <w:name w:val="xl53"/>
    <w:basedOn w:val="90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66" w:customStyle="1">
    <w:name w:val="xl24"/>
    <w:basedOn w:val="903"/>
    <w:uiPriority w:val="99"/>
    <w:qFormat/>
    <w:pPr>
      <w:jc w:val="left"/>
      <w:spacing w:before="100" w:beforeAutospacing="1" w:after="100" w:afterAutospacing="1"/>
      <w:widowControl/>
    </w:pPr>
    <w:rPr>
      <w:rFonts w:ascii="宋体" w:hAnsi="宋体" w:cs="宋体"/>
      <w:sz w:val="24"/>
    </w:rPr>
  </w:style>
  <w:style w:type="paragraph" w:styleId="1367" w:customStyle="1">
    <w:name w:val="xl98"/>
    <w:basedOn w:val="90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68" w:customStyle="1">
    <w:name w:val="xl65"/>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69" w:customStyle="1">
    <w:name w:val="xl49"/>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70">
    <w:name w:val="List Paragraph"/>
    <w:basedOn w:val="903"/>
    <w:uiPriority w:val="0"/>
    <w:qFormat/>
    <w:pPr>
      <w:ind w:firstLine="420"/>
    </w:pPr>
    <w:rPr>
      <w:rFonts w:hint="eastAsia"/>
      <w:szCs w:val="21"/>
    </w:rPr>
  </w:style>
  <w:style w:type="paragraph" w:styleId="1371" w:customStyle="1">
    <w:name w:val="xl76"/>
    <w:basedOn w:val="903"/>
    <w:uiPriority w:val="0"/>
    <w:qFormat/>
    <w:pPr>
      <w:jc w:val="right"/>
      <w:spacing w:before="100" w:beforeAutospacing="1" w:after="100" w:afterAutospacing="1"/>
      <w:widowControl/>
    </w:pPr>
    <w:rPr>
      <w:rFonts w:ascii="宋体" w:hAnsi="宋体" w:cs="宋体"/>
      <w:sz w:val="24"/>
    </w:rPr>
  </w:style>
  <w:style w:type="paragraph" w:styleId="1372" w:customStyle="1">
    <w:name w:val="xl78"/>
    <w:basedOn w:val="90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73" w:customStyle="1">
    <w:name w:val="xl83"/>
    <w:basedOn w:val="903"/>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74" w:customStyle="1">
    <w:name w:val="xl96"/>
    <w:basedOn w:val="903"/>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75" w:customStyle="1">
    <w:name w:val="xl46"/>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6" w:customStyle="1">
    <w:name w:val="xl61"/>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7" w:customStyle="1">
    <w:name w:val="xl102"/>
    <w:basedOn w:val="90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8" w:customStyle="1">
    <w:name w:val="font6"/>
    <w:basedOn w:val="903"/>
    <w:uiPriority w:val="99"/>
    <w:qFormat/>
    <w:pPr>
      <w:jc w:val="left"/>
      <w:spacing w:before="100" w:beforeAutospacing="1" w:after="100" w:afterAutospacing="1"/>
      <w:widowControl/>
    </w:pPr>
    <w:rPr>
      <w:rFonts w:ascii="宋体" w:hAnsi="宋体" w:cs="Arial Unicode MS"/>
      <w:sz w:val="18"/>
      <w:szCs w:val="18"/>
    </w:rPr>
  </w:style>
  <w:style w:type="paragraph" w:styleId="1379" w:customStyle="1">
    <w:name w:val="xl70"/>
    <w:basedOn w:val="903"/>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80" w:customStyle="1">
    <w:name w:val="Char2"/>
    <w:basedOn w:val="903"/>
    <w:uiPriority w:val="99"/>
    <w:qFormat/>
  </w:style>
  <w:style w:type="paragraph" w:styleId="1381" w:customStyle="1">
    <w:name w:val="xl92"/>
    <w:basedOn w:val="903"/>
    <w:uiPriority w:val="0"/>
    <w:qFormat/>
    <w:pPr>
      <w:jc w:val="left"/>
      <w:spacing w:before="100" w:beforeAutospacing="1" w:after="100" w:afterAutospacing="1"/>
      <w:widowControl/>
    </w:pPr>
    <w:rPr>
      <w:rFonts w:ascii="楷体_GB2312" w:hAnsi="宋体" w:eastAsia="楷体_GB2312" w:cs="宋体"/>
      <w:b/>
      <w:bCs/>
      <w:sz w:val="24"/>
    </w:rPr>
  </w:style>
  <w:style w:type="paragraph" w:styleId="1382" w:customStyle="1">
    <w:name w:val="xl32"/>
    <w:basedOn w:val="90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83" w:customStyle="1">
    <w:name w:val="xl115"/>
    <w:basedOn w:val="903"/>
    <w:uiPriority w:val="0"/>
    <w:qFormat/>
    <w:pPr>
      <w:jc w:val="left"/>
      <w:spacing w:before="100" w:beforeAutospacing="1" w:after="100" w:afterAutospacing="1"/>
      <w:widowControl/>
    </w:pPr>
    <w:rPr>
      <w:rFonts w:ascii="宋体" w:hAnsi="宋体" w:cs="宋体"/>
      <w:sz w:val="24"/>
    </w:rPr>
  </w:style>
  <w:style w:type="paragraph" w:styleId="1384" w:customStyle="1">
    <w:name w:val="xl72"/>
    <w:basedOn w:val="903"/>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85" w:customStyle="1">
    <w:name w:val="xl82"/>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6" w:customStyle="1">
    <w:name w:val="TOC Heading"/>
    <w:basedOn w:val="1072"/>
    <w:next w:val="903"/>
    <w:uiPriority w:val="0"/>
    <w:qFormat/>
    <w:pPr>
      <w:jc w:val="both"/>
      <w:spacing w:before="340" w:after="330" w:line="576" w:lineRule="auto"/>
      <w:outlineLvl w:val="9"/>
    </w:pPr>
    <w:rPr>
      <w:rFonts w:ascii="Calibri" w:hAnsi="Calibri"/>
      <w:sz w:val="44"/>
      <w:lang w:val="en-US" w:eastAsia="zh-CN"/>
    </w:rPr>
  </w:style>
  <w:style w:type="paragraph" w:styleId="1387" w:customStyle="1">
    <w:name w:val=" Char Char Char Char"/>
    <w:basedOn w:val="903"/>
    <w:uiPriority w:val="0"/>
    <w:semiHidden/>
    <w:qFormat/>
    <w:pPr>
      <w:jc w:val="left"/>
      <w:spacing w:after="160" w:line="240" w:lineRule="exact"/>
      <w:widowControl/>
    </w:pPr>
    <w:rPr>
      <w:rFonts w:ascii="Verdana" w:hAnsi="Verdana"/>
      <w:sz w:val="20"/>
      <w:szCs w:val="20"/>
      <w:lang w:eastAsia="en-US"/>
    </w:rPr>
  </w:style>
  <w:style w:type="paragraph" w:styleId="1388" w:customStyle="1">
    <w:name w:val="xl40"/>
    <w:basedOn w:val="90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9" w:customStyle="1">
    <w:name w:val="xl87"/>
    <w:basedOn w:val="903"/>
    <w:uiPriority w:val="0"/>
    <w:qFormat/>
    <w:pPr>
      <w:jc w:val="left"/>
      <w:spacing w:before="100" w:beforeAutospacing="1" w:after="100" w:afterAutospacing="1"/>
      <w:widowControl/>
    </w:pPr>
    <w:rPr>
      <w:rFonts w:ascii="宋体" w:hAnsi="宋体" w:cs="宋体"/>
      <w:sz w:val="24"/>
    </w:rPr>
  </w:style>
  <w:style w:type="paragraph" w:styleId="1390" w:customStyle="1">
    <w:name w:val="xl55"/>
    <w:basedOn w:val="903"/>
    <w:uiPriority w:val="0"/>
    <w:qFormat/>
    <w:pPr>
      <w:jc w:val="center"/>
      <w:spacing w:before="100" w:beforeAutospacing="1" w:after="100" w:afterAutospacing="1"/>
      <w:widowControl/>
    </w:pPr>
    <w:rPr>
      <w:rFonts w:ascii="宋体" w:hAnsi="宋体" w:cs="宋体"/>
      <w:sz w:val="24"/>
    </w:rPr>
  </w:style>
  <w:style w:type="paragraph" w:styleId="1391" w:customStyle="1">
    <w:name w:val="xl33"/>
    <w:basedOn w:val="90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2" w:customStyle="1">
    <w:name w:val="xl35"/>
    <w:basedOn w:val="90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3" w:customStyle="1">
    <w:name w:val="xl90"/>
    <w:basedOn w:val="903"/>
    <w:uiPriority w:val="0"/>
    <w:qFormat/>
    <w:pPr>
      <w:jc w:val="center"/>
      <w:spacing w:before="100" w:beforeAutospacing="1" w:after="100" w:afterAutospacing="1"/>
      <w:widowControl/>
    </w:pPr>
    <w:rPr>
      <w:rFonts w:ascii="宋体" w:hAnsi="宋体" w:cs="宋体"/>
      <w:sz w:val="24"/>
    </w:rPr>
  </w:style>
  <w:style w:type="paragraph" w:styleId="1394" w:customStyle="1">
    <w:name w:val=" Char Char5 Char"/>
    <w:basedOn w:val="903"/>
    <w:uiPriority w:val="0"/>
    <w:qFormat/>
    <w:rPr>
      <w:szCs w:val="20"/>
    </w:rPr>
  </w:style>
  <w:style w:type="paragraph" w:styleId="1395" w:customStyle="1">
    <w:name w:val="xl81"/>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6" w:customStyle="1">
    <w:name w:val="reader-word-layer"/>
    <w:basedOn w:val="903"/>
    <w:uiPriority w:val="0"/>
    <w:qFormat/>
    <w:pPr>
      <w:jc w:val="left"/>
      <w:spacing w:before="100" w:beforeAutospacing="1" w:after="100" w:afterAutospacing="1"/>
      <w:widowControl/>
    </w:pPr>
    <w:rPr>
      <w:rFonts w:ascii="宋体" w:hAnsi="宋体" w:cs="宋体"/>
      <w:sz w:val="24"/>
    </w:rPr>
  </w:style>
  <w:style w:type="paragraph" w:styleId="1397" w:customStyle="1">
    <w:name w:val="xl44"/>
    <w:basedOn w:val="90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8" w:customStyle="1">
    <w:name w:val="样式1"/>
    <w:basedOn w:val="903"/>
    <w:next w:val="1075"/>
    <w:uiPriority w:val="0"/>
    <w:qFormat/>
    <w:pPr>
      <w:ind w:firstLine="420"/>
      <w:spacing w:line="360" w:lineRule="auto"/>
    </w:pPr>
    <w:rPr>
      <w:rFonts w:ascii="宋体" w:hAnsi="宋体"/>
      <w:szCs w:val="21"/>
    </w:rPr>
  </w:style>
  <w:style w:type="paragraph" w:styleId="1399" w:customStyle="1">
    <w:name w:val="xl62"/>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400" w:customStyle="1">
    <w:name w:val="xl42"/>
    <w:basedOn w:val="90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401" w:customStyle="1">
    <w:name w:val="xl88"/>
    <w:basedOn w:val="903"/>
    <w:uiPriority w:val="0"/>
    <w:qFormat/>
    <w:pPr>
      <w:jc w:val="left"/>
      <w:spacing w:before="100" w:beforeAutospacing="1" w:after="100" w:afterAutospacing="1"/>
      <w:widowControl/>
    </w:pPr>
    <w:rPr>
      <w:rFonts w:ascii="宋体" w:hAnsi="宋体" w:cs="宋体"/>
      <w:sz w:val="24"/>
    </w:rPr>
  </w:style>
  <w:style w:type="paragraph" w:styleId="1402" w:customStyle="1">
    <w:name w:val=" Char"/>
    <w:basedOn w:val="903"/>
    <w:uiPriority w:val="0"/>
    <w:qFormat/>
    <w:pPr>
      <w:jc w:val="left"/>
      <w:spacing w:after="160" w:line="240" w:lineRule="exact"/>
      <w:widowControl/>
    </w:pPr>
    <w:rPr>
      <w:rFonts w:ascii="Arial" w:hAnsi="Arial" w:eastAsia="Times New Roman" w:cs="Verdana"/>
      <w:b/>
      <w:sz w:val="24"/>
      <w:szCs w:val="20"/>
      <w:lang w:eastAsia="en-US"/>
    </w:rPr>
  </w:style>
  <w:style w:type="paragraph" w:styleId="1403" w:customStyle="1">
    <w:name w:val="正文缩进_0"/>
    <w:basedOn w:val="1328"/>
    <w:uiPriority w:val="0"/>
    <w:qFormat/>
    <w:pPr>
      <w:ind w:firstLine="420"/>
      <w:jc w:val="both"/>
      <w:widowControl w:val="off"/>
    </w:pPr>
    <w:rPr>
      <w:u w:val="single"/>
    </w:rPr>
  </w:style>
  <w:style w:type="paragraph" w:styleId="1404" w:customStyle="1">
    <w:name w:val="标题 1_0"/>
    <w:basedOn w:val="1318"/>
    <w:next w:val="1318"/>
    <w:uiPriority w:val="0"/>
    <w:qFormat/>
    <w:pPr>
      <w:keepLines/>
      <w:keepNext/>
      <w:spacing w:before="340" w:after="330" w:line="576" w:lineRule="auto"/>
      <w:outlineLvl w:val="0"/>
    </w:pPr>
    <w:rPr>
      <w:rFonts w:ascii="Times New Roman" w:hAnsi="Times New Roman"/>
      <w:b/>
      <w:bCs/>
      <w:sz w:val="44"/>
      <w:szCs w:val="44"/>
    </w:rPr>
  </w:style>
  <w:style w:type="paragraph" w:styleId="140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6" w:customStyle="1">
    <w:name w:val="xl68"/>
    <w:basedOn w:val="90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40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8" w:customStyle="1">
    <w:name w:val="xl67"/>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409" w:customStyle="1">
    <w:name w:val="xl47"/>
    <w:basedOn w:val="9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10" w:customStyle="1">
    <w:name w:val="xl89"/>
    <w:basedOn w:val="903"/>
    <w:uiPriority w:val="0"/>
    <w:qFormat/>
    <w:pPr>
      <w:jc w:val="center"/>
      <w:spacing w:before="100" w:beforeAutospacing="1" w:after="100" w:afterAutospacing="1"/>
      <w:widowControl/>
    </w:pPr>
    <w:rPr>
      <w:rFonts w:ascii="宋体" w:hAnsi="宋体" w:cs="宋体"/>
      <w:sz w:val="24"/>
    </w:rPr>
  </w:style>
  <w:style w:type="paragraph" w:styleId="1411" w:customStyle="1">
    <w:name w:val="默认段落字体 Para Char Char Char Char"/>
    <w:basedOn w:val="903"/>
    <w:uiPriority w:val="0"/>
    <w:qFormat/>
    <w:rPr>
      <w:sz w:val="30"/>
      <w:szCs w:val="21"/>
    </w:rPr>
  </w:style>
  <w:style w:type="paragraph" w:styleId="1412" w:customStyle="1">
    <w:name w:val="xl119"/>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3" w:customStyle="1">
    <w:name w:val="xl107"/>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4" w:customStyle="1">
    <w:name w:val="标题 4_0"/>
    <w:basedOn w:val="1318"/>
    <w:next w:val="1318"/>
    <w:uiPriority w:val="0"/>
    <w:qFormat/>
    <w:pPr>
      <w:keepLines/>
      <w:keepNext/>
      <w:spacing w:before="280" w:after="290" w:line="372" w:lineRule="auto"/>
      <w:outlineLvl w:val="3"/>
    </w:pPr>
    <w:rPr>
      <w:rFonts w:ascii="Cambria" w:hAnsi="Cambria"/>
      <w:b/>
      <w:bCs/>
      <w:sz w:val="28"/>
      <w:szCs w:val="28"/>
    </w:rPr>
  </w:style>
  <w:style w:type="paragraph" w:styleId="1415" w:customStyle="1">
    <w:name w:val=" Char Char4 Char"/>
    <w:basedOn w:val="903"/>
    <w:uiPriority w:val="0"/>
    <w:qFormat/>
    <w:pPr>
      <w:ind w:firstLine="200"/>
      <w:spacing w:line="360" w:lineRule="auto"/>
    </w:pPr>
    <w:rPr>
      <w:rFonts w:ascii="宋体" w:hAnsi="宋体" w:cs="宋体"/>
      <w:sz w:val="24"/>
    </w:rPr>
  </w:style>
  <w:style w:type="paragraph" w:styleId="1416" w:customStyle="1">
    <w:name w:val="font8"/>
    <w:basedOn w:val="903"/>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17" w:customStyle="1">
    <w:name w:val="xl57"/>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18" w:customStyle="1">
    <w:name w:val="xl74"/>
    <w:basedOn w:val="903"/>
    <w:uiPriority w:val="0"/>
    <w:qFormat/>
    <w:pPr>
      <w:jc w:val="left"/>
      <w:spacing w:before="100" w:beforeAutospacing="1" w:after="100" w:afterAutospacing="1"/>
      <w:widowControl/>
    </w:pPr>
    <w:rPr>
      <w:rFonts w:ascii="宋体" w:hAnsi="宋体" w:cs="宋体"/>
      <w:color w:val="000000"/>
      <w:sz w:val="24"/>
    </w:rPr>
  </w:style>
  <w:style w:type="paragraph" w:styleId="1419" w:customStyle="1">
    <w:name w:val="xl110"/>
    <w:basedOn w:val="903"/>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20" w:customStyle="1">
    <w:name w:val="flNote"/>
    <w:basedOn w:val="903"/>
    <w:uiPriority w:val="0"/>
    <w:qFormat/>
    <w:pPr>
      <w:jc w:val="center"/>
      <w:spacing w:before="320" w:after="160" w:line="360" w:lineRule="atLeast"/>
    </w:pPr>
    <w:rPr>
      <w:rFonts w:ascii="Arial" w:eastAsia="黑体"/>
      <w:sz w:val="30"/>
      <w:szCs w:val="20"/>
    </w:rPr>
  </w:style>
  <w:style w:type="paragraph" w:styleId="1421" w:customStyle="1">
    <w:name w:val="font5"/>
    <w:basedOn w:val="903"/>
    <w:uiPriority w:val="99"/>
    <w:qFormat/>
    <w:pPr>
      <w:jc w:val="left"/>
      <w:spacing w:before="100" w:beforeAutospacing="1" w:after="100" w:afterAutospacing="1"/>
      <w:widowControl/>
    </w:pPr>
    <w:rPr>
      <w:rFonts w:ascii="宋体" w:hAnsi="宋体" w:cs="Arial Unicode MS"/>
      <w:sz w:val="20"/>
      <w:szCs w:val="20"/>
    </w:rPr>
  </w:style>
  <w:style w:type="paragraph" w:styleId="1422" w:customStyle="1">
    <w:name w:val="xl56"/>
    <w:basedOn w:val="90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423" w:customStyle="1">
    <w:name w:val="xl94"/>
    <w:basedOn w:val="903"/>
    <w:uiPriority w:val="0"/>
    <w:qFormat/>
    <w:pPr>
      <w:jc w:val="left"/>
      <w:spacing w:before="100" w:beforeAutospacing="1" w:after="100" w:afterAutospacing="1"/>
      <w:widowControl/>
    </w:pPr>
    <w:rPr>
      <w:rFonts w:ascii="楷体_GB2312" w:hAnsi="宋体" w:eastAsia="楷体_GB2312" w:cs="宋体"/>
      <w:b/>
      <w:bCs/>
      <w:sz w:val="24"/>
    </w:rPr>
  </w:style>
  <w:style w:type="paragraph" w:styleId="1424" w:customStyle="1">
    <w:name w:val="Default Paragraph Char Char Char Char"/>
    <w:basedOn w:val="903"/>
    <w:next w:val="903"/>
    <w:uiPriority w:val="0"/>
    <w:qFormat/>
    <w:pPr>
      <w:jc w:val="left"/>
      <w:spacing w:line="360" w:lineRule="auto"/>
      <w:widowControl/>
    </w:pPr>
    <w:rPr>
      <w:szCs w:val="20"/>
      <w:lang w:eastAsia="en-US"/>
    </w:rPr>
  </w:style>
  <w:style w:type="paragraph" w:styleId="1425" w:customStyle="1">
    <w:name w:val="标题 3_0"/>
    <w:basedOn w:val="1318"/>
    <w:next w:val="1318"/>
    <w:uiPriority w:val="0"/>
    <w:qFormat/>
    <w:pPr>
      <w:keepLines/>
      <w:keepNext/>
      <w:spacing w:before="260" w:after="260" w:line="413" w:lineRule="auto"/>
      <w:outlineLvl w:val="2"/>
    </w:pPr>
    <w:rPr>
      <w:rFonts w:ascii="Times New Roman" w:hAnsi="Times New Roman"/>
      <w:b/>
      <w:bCs/>
      <w:sz w:val="32"/>
      <w:szCs w:val="32"/>
    </w:rPr>
  </w:style>
  <w:style w:type="paragraph" w:styleId="1426" w:customStyle="1">
    <w:name w:val="Char14 Char Char Char"/>
    <w:basedOn w:val="903"/>
    <w:uiPriority w:val="99"/>
    <w:qFormat/>
    <w:rPr>
      <w:szCs w:val="20"/>
    </w:rPr>
  </w:style>
  <w:style w:type="paragraph" w:styleId="1427" w:customStyle="1">
    <w:name w:val="xl109"/>
    <w:basedOn w:val="903"/>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428" w:customStyle="1">
    <w:name w:val="TOC 标题_0"/>
    <w:basedOn w:val="1404"/>
    <w:next w:val="1318"/>
    <w:uiPriority w:val="0"/>
    <w:qFormat/>
    <w:pPr>
      <w:outlineLvl w:val="9"/>
    </w:pPr>
    <w:rPr>
      <w:rFonts w:ascii="Calibri" w:hAnsi="Calibri"/>
    </w:rPr>
  </w:style>
  <w:style w:type="paragraph" w:styleId="1429" w:customStyle="1">
    <w:name w:val="xl31"/>
    <w:basedOn w:val="90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30" w:customStyle="1">
    <w:name w:val="xl71"/>
    <w:basedOn w:val="903"/>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31" w:customStyle="1">
    <w:name w:val="正文文本_0"/>
    <w:basedOn w:val="1318"/>
    <w:uiPriority w:val="0"/>
    <w:qFormat/>
    <w:pPr>
      <w:ind w:left="72" w:right="30"/>
      <w:jc w:val="center"/>
      <w:spacing w:after="60" w:line="360" w:lineRule="atLeast"/>
    </w:pPr>
    <w:rPr>
      <w:rFonts w:ascii="Times New Roman" w:hAnsi="Times New Roman"/>
      <w:sz w:val="20"/>
      <w:szCs w:val="20"/>
    </w:rPr>
  </w:style>
  <w:style w:type="paragraph" w:styleId="1432" w:customStyle="1">
    <w:name w:val="TOC 标题"/>
    <w:basedOn w:val="1072"/>
    <w:next w:val="903"/>
    <w:uiPriority w:val="0"/>
    <w:qFormat/>
    <w:pPr>
      <w:jc w:val="both"/>
      <w:spacing w:before="340" w:after="330" w:line="578" w:lineRule="auto"/>
      <w:outlineLvl w:val="9"/>
    </w:pPr>
    <w:rPr>
      <w:sz w:val="44"/>
      <w:lang w:val="en-US" w:eastAsia="zh-CN"/>
    </w:rPr>
  </w:style>
  <w:style w:type="paragraph" w:styleId="1433" w:customStyle="1">
    <w:name w:val="xl38"/>
    <w:basedOn w:val="90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34" w:customStyle="1">
    <w:name w:val="列出段落2"/>
    <w:basedOn w:val="903"/>
    <w:uiPriority w:val="0"/>
    <w:qFormat/>
    <w:pPr>
      <w:ind w:firstLine="420"/>
    </w:pPr>
    <w:rPr>
      <w:rFonts w:ascii="Calibri" w:hAnsi="Calibri"/>
      <w:szCs w:val="22"/>
    </w:rPr>
  </w:style>
  <w:style w:type="paragraph" w:styleId="1435" w:customStyle="1">
    <w:name w:val="样式 标题 3 + (中文) 黑体 小四 非加粗 段前: 7.8 磅 段后: 0 磅 行距: 固定值 20 磅"/>
    <w:basedOn w:val="1074"/>
    <w:uiPriority w:val="0"/>
    <w:qFormat/>
    <w:pPr>
      <w:spacing w:before="0" w:after="0" w:line="400" w:lineRule="exact"/>
      <w:tabs>
        <w:tab w:val="left" w:pos="720" w:leader="none"/>
      </w:tabs>
    </w:pPr>
    <w:rPr>
      <w:rFonts w:eastAsia="黑体"/>
      <w:b/>
      <w:bCs w:val="0"/>
      <w:sz w:val="24"/>
      <w:szCs w:val="20"/>
    </w:rPr>
  </w:style>
  <w:style w:type="paragraph" w:styleId="1436" w:customStyle="1">
    <w:name w:val="空半行"/>
    <w:basedOn w:val="903"/>
    <w:uiPriority w:val="0"/>
    <w:qFormat/>
    <w:pPr>
      <w:spacing w:line="120" w:lineRule="exact"/>
    </w:pPr>
    <w:rPr>
      <w:rFonts w:eastAsia="仿宋_GB2312"/>
      <w:color w:val="ffffff"/>
      <w:sz w:val="30"/>
      <w:szCs w:val="20"/>
    </w:rPr>
  </w:style>
  <w:style w:type="paragraph" w:styleId="1437" w:customStyle="1">
    <w:name w:val="纯文本1"/>
    <w:basedOn w:val="903"/>
    <w:uiPriority w:val="0"/>
    <w:qFormat/>
    <w:rPr>
      <w:rFonts w:ascii="宋体" w:hAnsi="Courier New"/>
      <w:sz w:val="28"/>
    </w:rPr>
  </w:style>
  <w:style w:type="paragraph" w:styleId="1438" w:customStyle="1">
    <w:name w:val="普通正文"/>
    <w:basedOn w:val="903"/>
    <w:uiPriority w:val="0"/>
    <w:qFormat/>
    <w:pPr>
      <w:ind w:firstLine="480"/>
      <w:jc w:val="left"/>
      <w:spacing w:before="120" w:after="120" w:line="360" w:lineRule="auto"/>
    </w:pPr>
    <w:rPr>
      <w:rFonts w:ascii="Arial" w:hAnsi="Arial"/>
      <w:sz w:val="24"/>
    </w:rPr>
  </w:style>
  <w:style w:type="paragraph" w:styleId="1439" w:customStyle="1">
    <w:name w:val="Table Paragraph"/>
    <w:basedOn w:val="903"/>
    <w:uiPriority w:val="1"/>
    <w:qFormat/>
    <w:pPr>
      <w:jc w:val="left"/>
    </w:pPr>
    <w:rPr>
      <w:sz w:val="24"/>
    </w:rPr>
  </w:style>
  <w:style w:type="paragraph" w:styleId="1440"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441" w:customStyle="1">
    <w:name w:val="纯文本21"/>
    <w:basedOn w:val="903"/>
    <w:uiPriority w:val="99"/>
    <w:qFormat/>
    <w:rPr>
      <w:rFonts w:ascii="宋体" w:hAnsi="Courier New" w:eastAsia="楷体_GB2312"/>
      <w:sz w:val="26"/>
      <w:szCs w:val="20"/>
    </w:rPr>
  </w:style>
  <w:style w:type="paragraph" w:styleId="1442" w:customStyle="1">
    <w:name w:val="WPSOffice手动目录 1"/>
    <w:uiPriority w:val="0"/>
    <w:qFormat/>
    <w:rPr>
      <w:rFonts w:hint="default" w:ascii="Times New Roman" w:hAnsi="Times New Roman" w:eastAsia="宋体" w:cs="Times New Roman"/>
      <w:sz w:val="20"/>
      <w:szCs w:val="20"/>
    </w:rPr>
  </w:style>
  <w:style w:type="paragraph" w:styleId="1443" w:customStyle="1">
    <w:name w:val="正文1"/>
    <w:basedOn w:val="1444"/>
    <w:uiPriority w:val="0"/>
    <w:qFormat/>
    <w:pPr>
      <w:ind w:firstLine="0"/>
      <w:spacing w:line="500" w:lineRule="exact"/>
    </w:pPr>
    <w:rPr>
      <w:rFonts w:hAnsi="新宋体"/>
    </w:rPr>
  </w:style>
  <w:style w:type="paragraph" w:styleId="1444" w:customStyle="1">
    <w:name w:val="正文缩进1"/>
    <w:basedOn w:val="903"/>
    <w:uiPriority w:val="0"/>
    <w:qFormat/>
    <w:pPr>
      <w:ind w:firstLine="420"/>
      <w:spacing w:line="360" w:lineRule="atLeast"/>
    </w:pPr>
    <w:rPr>
      <w:szCs w:val="20"/>
    </w:rPr>
  </w:style>
  <w:style w:type="character" w:styleId="1445" w:customStyle="1">
    <w:name w:val="hover3"/>
    <w:basedOn w:val="1081"/>
    <w:link w:val="903"/>
    <w:uiPriority w:val="0"/>
    <w:qFormat/>
    <w:rPr>
      <w:color w:val="5fb878"/>
    </w:rPr>
  </w:style>
  <w:style w:type="character" w:styleId="1446" w:customStyle="1">
    <w:name w:val="hover4"/>
    <w:basedOn w:val="1081"/>
    <w:link w:val="903"/>
    <w:uiPriority w:val="0"/>
    <w:qFormat/>
    <w:rPr>
      <w:color w:val="ffffff"/>
    </w:rPr>
  </w:style>
  <w:style w:type="character" w:styleId="1447" w:customStyle="1">
    <w:name w:val="first-child"/>
    <w:basedOn w:val="1081"/>
    <w:link w:val="903"/>
    <w:uiPriority w:val="0"/>
    <w:qFormat/>
  </w:style>
  <w:style w:type="character" w:styleId="1448" w:customStyle="1">
    <w:name w:val="layui-this"/>
    <w:basedOn w:val="1081"/>
    <w:link w:val="903"/>
    <w:uiPriority w:val="0"/>
    <w:qFormat/>
    <w:rPr>
      <w:shd w:val="clear" w:color="auto" w:fill="ffffff"/>
    </w:rPr>
  </w:style>
  <w:style w:type="character" w:styleId="1449" w:customStyle="1">
    <w:name w:val="NormalCharacter"/>
    <w:uiPriority w:val="0"/>
    <w:qFormat/>
  </w:style>
  <w:style w:type="paragraph" w:styleId="1450" w:customStyle="1">
    <w:name w:val="Table Text"/>
    <w:uiPriority w:val="0"/>
    <w:semiHidden/>
    <w:qFormat/>
    <w:pPr>
      <w:ind w:firstLine="802"/>
      <w:jc w:val="both"/>
      <w:spacing w:line="360" w:lineRule="auto"/>
      <w:widowControl w:val="off"/>
    </w:pPr>
    <w:rPr>
      <w:rFonts w:hint="default" w:ascii="宋体" w:hAnsi="宋体" w:eastAsia="宋体" w:cs="宋体"/>
      <w:sz w:val="24"/>
      <w:szCs w:val="24"/>
      <w:lang w:val="en-US" w:eastAsia="en-US" w:bidi="ar-SA"/>
    </w:rPr>
  </w:style>
  <w:style w:type="numbering" w:styleId="138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韦才余</cp:lastModifiedBy>
  <cp:revision>5</cp:revision>
  <dcterms:created xsi:type="dcterms:W3CDTF">2018-07-03T03:23:00Z</dcterms:created>
  <dcterms:modified xsi:type="dcterms:W3CDTF">2026-09-24T08:49:43Z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eyJoZGlkIjoiMTdmY2JkMDMwMTljOWIyZTVkZjJkOGJiNDI1ZmE5NzYiLCJ1c2VySWQiOiIxMDQ3Mzg5MjU1In0=</vt:lpwstr>
  </property>
  <property fmtid="{D5CDD505-2E9C-101B-9397-08002B2CF9AE}" pid="3" name="KSOProductBuildVer">
    <vt:lpwstr>2052-12.1.0.28505</vt:lpwstr>
  </property>
  <property fmtid="{D5CDD505-2E9C-101B-9397-08002B2CF9AE}" pid="4" name="ICV">
    <vt:lpwstr>14A9B1C745AD41309061597969972E8F_13</vt:lpwstr>
  </property>
</Properties>
</file>